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299"/>
      </w:tblGrid>
      <w:tr w:rsidR="00E04870" w:rsidRPr="00501D90" w14:paraId="21042B8D" w14:textId="77777777" w:rsidTr="000E15A4">
        <w:trPr>
          <w:trHeight w:val="1559"/>
          <w:jc w:val="center"/>
        </w:trPr>
        <w:tc>
          <w:tcPr>
            <w:tcW w:w="4763" w:type="dxa"/>
          </w:tcPr>
          <w:p w14:paraId="2AD539BC" w14:textId="3297C36D" w:rsidR="003C1C71" w:rsidRPr="00501D90" w:rsidRDefault="00D80E5F" w:rsidP="00E04870">
            <w:pPr>
              <w:tabs>
                <w:tab w:val="left" w:pos="5910"/>
              </w:tabs>
              <w:rPr>
                <w:rFonts w:ascii="Arial Narrow" w:hAnsi="Arial Narrow"/>
                <w:sz w:val="20"/>
                <w:szCs w:val="20"/>
              </w:rPr>
            </w:pPr>
            <w:r w:rsidRPr="00501D90">
              <w:rPr>
                <w:rFonts w:ascii="Arial Narrow" w:hAnsi="Arial Narrow"/>
                <w:noProof/>
                <w:lang w:eastAsia="fr-FR"/>
              </w:rPr>
              <w:drawing>
                <wp:anchor distT="0" distB="0" distL="114300" distR="114300" simplePos="0" relativeHeight="251659264" behindDoc="1" locked="0" layoutInCell="1" allowOverlap="1" wp14:anchorId="25A8736E" wp14:editId="66A3DF63">
                  <wp:simplePos x="0" y="0"/>
                  <wp:positionH relativeFrom="column">
                    <wp:posOffset>-16368</wp:posOffset>
                  </wp:positionH>
                  <wp:positionV relativeFrom="paragraph">
                    <wp:posOffset>388</wp:posOffset>
                  </wp:positionV>
                  <wp:extent cx="909955" cy="807720"/>
                  <wp:effectExtent l="0" t="0" r="4445" b="0"/>
                  <wp:wrapTight wrapText="bothSides">
                    <wp:wrapPolygon edited="0">
                      <wp:start x="0" y="0"/>
                      <wp:lineTo x="0" y="20887"/>
                      <wp:lineTo x="21253" y="20887"/>
                      <wp:lineTo x="21253" y="0"/>
                      <wp:lineTo x="0" y="0"/>
                    </wp:wrapPolygon>
                  </wp:wrapTight>
                  <wp:docPr id="5" name="Picture 5" descr="bloc-marque10JPS-web-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marque10JPS-web-rv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9955" cy="807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99" w:type="dxa"/>
          </w:tcPr>
          <w:p w14:paraId="2FEBAAC6" w14:textId="4FDC828A" w:rsidR="00D80E5F" w:rsidRPr="00E04870" w:rsidRDefault="00D80E5F" w:rsidP="00E04870">
            <w:pPr>
              <w:tabs>
                <w:tab w:val="left" w:pos="5910"/>
              </w:tabs>
              <w:jc w:val="right"/>
              <w:rPr>
                <w:rFonts w:ascii="Arial Narrow" w:hAnsi="Arial Narrow"/>
                <w:sz w:val="20"/>
                <w:szCs w:val="20"/>
              </w:rPr>
            </w:pPr>
            <w:r w:rsidRPr="00501D90">
              <w:rPr>
                <w:rFonts w:ascii="Arial Narrow" w:hAnsi="Arial Narrow"/>
                <w:b/>
              </w:rPr>
              <w:t>COMMUNIQUÉ DE PRESSE</w:t>
            </w:r>
          </w:p>
          <w:p w14:paraId="7F033FAC" w14:textId="77777777" w:rsidR="00D80E5F" w:rsidRPr="00501D90" w:rsidRDefault="00D80E5F" w:rsidP="00E04870">
            <w:pPr>
              <w:tabs>
                <w:tab w:val="left" w:pos="5910"/>
              </w:tabs>
              <w:jc w:val="right"/>
              <w:rPr>
                <w:rFonts w:ascii="Arial Narrow" w:hAnsi="Arial Narrow"/>
                <w:b/>
              </w:rPr>
            </w:pPr>
            <w:r w:rsidRPr="00501D90">
              <w:rPr>
                <w:rFonts w:ascii="Arial Narrow" w:hAnsi="Arial Narrow"/>
                <w:b/>
              </w:rPr>
              <w:t>AMNESTY INTERNATIONAL FRANCE</w:t>
            </w:r>
          </w:p>
          <w:p w14:paraId="26C2FA2C" w14:textId="3AAEB035" w:rsidR="003C1C71" w:rsidRPr="00501D90" w:rsidRDefault="00D80E5F" w:rsidP="00E04870">
            <w:pPr>
              <w:tabs>
                <w:tab w:val="left" w:pos="5910"/>
              </w:tabs>
              <w:jc w:val="right"/>
              <w:rPr>
                <w:rFonts w:ascii="Arial Narrow" w:hAnsi="Arial Narrow"/>
                <w:sz w:val="20"/>
                <w:szCs w:val="20"/>
              </w:rPr>
            </w:pPr>
            <w:r w:rsidRPr="00501D90">
              <w:rPr>
                <w:rFonts w:ascii="Arial Narrow" w:hAnsi="Arial Narrow"/>
                <w:b/>
              </w:rPr>
              <w:t>XXX novembre 2019</w:t>
            </w:r>
          </w:p>
        </w:tc>
      </w:tr>
      <w:tr w:rsidR="003C1C71" w:rsidRPr="00501D90" w14:paraId="27BC8331" w14:textId="77777777" w:rsidTr="000E15A4">
        <w:trPr>
          <w:jc w:val="center"/>
        </w:trPr>
        <w:tc>
          <w:tcPr>
            <w:tcW w:w="9062" w:type="dxa"/>
            <w:gridSpan w:val="2"/>
          </w:tcPr>
          <w:p w14:paraId="6542CCC6" w14:textId="21A3FC3A" w:rsidR="00501D90" w:rsidRPr="00501D90" w:rsidRDefault="00501D90" w:rsidP="00E04870">
            <w:pPr>
              <w:jc w:val="center"/>
              <w:rPr>
                <w:rFonts w:ascii="Arial Narrow" w:eastAsia="Amnesty Trade Gothic" w:hAnsi="Arial Narrow" w:cs="Amnesty Trade Gothic"/>
                <w:b/>
                <w:bCs/>
                <w:i/>
                <w:sz w:val="28"/>
                <w:szCs w:val="28"/>
                <w:bdr w:val="nil"/>
                <w:lang w:bidi="fr-FR"/>
              </w:rPr>
            </w:pPr>
            <w:r w:rsidRPr="00501D90">
              <w:rPr>
                <w:rFonts w:ascii="Arial Narrow" w:eastAsia="Amnesty Trade Gothic" w:hAnsi="Arial Narrow" w:cs="Amnesty Trade Gothic"/>
                <w:b/>
                <w:bCs/>
                <w:i/>
                <w:sz w:val="24"/>
                <w:szCs w:val="24"/>
                <w:highlight w:val="yellow"/>
                <w:bdr w:val="nil"/>
                <w:lang w:bidi="fr-FR"/>
              </w:rPr>
              <w:t xml:space="preserve"> </w:t>
            </w:r>
            <w:r w:rsidRPr="00501D90">
              <w:rPr>
                <w:rFonts w:ascii="Arial Narrow" w:eastAsia="Amnesty Trade Gothic" w:hAnsi="Arial Narrow" w:cs="Amnesty Trade Gothic"/>
                <w:b/>
                <w:bCs/>
                <w:iCs/>
                <w:sz w:val="28"/>
                <w:szCs w:val="28"/>
                <w:highlight w:val="yellow"/>
                <w:bdr w:val="nil"/>
                <w:lang w:bidi="fr-FR"/>
              </w:rPr>
              <w:t>CAMPAGNE MONDIALE</w:t>
            </w:r>
            <w:r w:rsidRPr="00501D90">
              <w:rPr>
                <w:rFonts w:ascii="Arial Narrow" w:eastAsia="Amnesty Trade Gothic" w:hAnsi="Arial Narrow" w:cs="Amnesty Trade Gothic"/>
                <w:b/>
                <w:bCs/>
                <w:i/>
                <w:sz w:val="28"/>
                <w:szCs w:val="28"/>
                <w:highlight w:val="yellow"/>
                <w:bdr w:val="nil"/>
                <w:lang w:bidi="fr-FR"/>
              </w:rPr>
              <w:t xml:space="preserve"> 10 JOURS POUR SIGNER 2019</w:t>
            </w:r>
          </w:p>
          <w:p w14:paraId="3D3EA7EA" w14:textId="12329BB3" w:rsidR="003C1C71" w:rsidRPr="00501D90" w:rsidRDefault="00501D90" w:rsidP="00E04870">
            <w:pPr>
              <w:jc w:val="center"/>
              <w:rPr>
                <w:rFonts w:ascii="Arial Narrow" w:hAnsi="Arial Narrow"/>
                <w:sz w:val="24"/>
                <w:szCs w:val="24"/>
              </w:rPr>
            </w:pPr>
            <w:r w:rsidRPr="00501D90">
              <w:rPr>
                <w:rFonts w:ascii="Arial Narrow" w:hAnsi="Arial Narrow"/>
                <w:b/>
                <w:sz w:val="24"/>
                <w:szCs w:val="24"/>
              </w:rPr>
              <w:t xml:space="preserve"> </w:t>
            </w:r>
            <w:r w:rsidRPr="00D80E5F">
              <w:rPr>
                <w:rFonts w:ascii="Arial Narrow" w:hAnsi="Arial Narrow"/>
                <w:b/>
                <w:sz w:val="24"/>
                <w:szCs w:val="24"/>
              </w:rPr>
              <w:t>Du 6 au 16 décembre 2019</w:t>
            </w:r>
            <w:r w:rsidRPr="00D80E5F">
              <w:rPr>
                <w:rFonts w:ascii="Arial Narrow" w:hAnsi="Arial Narrow"/>
                <w:b/>
                <w:sz w:val="24"/>
                <w:szCs w:val="24"/>
              </w:rPr>
              <w:t xml:space="preserve">, </w:t>
            </w:r>
            <w:r w:rsidRPr="00D80E5F">
              <w:rPr>
                <w:rFonts w:ascii="Arial Narrow" w:eastAsia="Amnesty Trade Gothic" w:hAnsi="Arial Narrow" w:cs="Amnesty Trade Gothic"/>
                <w:b/>
                <w:bCs/>
                <w:iCs/>
                <w:sz w:val="24"/>
                <w:szCs w:val="24"/>
                <w:bdr w:val="nil"/>
                <w:lang w:bidi="fr-FR"/>
              </w:rPr>
              <w:t>Amnesty International se mobilise pour les jeunes</w:t>
            </w:r>
          </w:p>
        </w:tc>
      </w:tr>
      <w:tr w:rsidR="00ED1913" w:rsidRPr="00501D90" w14:paraId="7EC378F9" w14:textId="77777777" w:rsidTr="000E15A4">
        <w:trPr>
          <w:jc w:val="center"/>
        </w:trPr>
        <w:tc>
          <w:tcPr>
            <w:tcW w:w="9062" w:type="dxa"/>
            <w:gridSpan w:val="2"/>
          </w:tcPr>
          <w:p w14:paraId="6A8EAE59" w14:textId="7B62E11B" w:rsidR="00ED1913" w:rsidRPr="00501D90" w:rsidRDefault="00ED1913" w:rsidP="00E04870">
            <w:pPr>
              <w:jc w:val="right"/>
              <w:rPr>
                <w:rFonts w:ascii="Arial Narrow" w:hAnsi="Arial Narrow"/>
                <w:sz w:val="12"/>
                <w:szCs w:val="12"/>
              </w:rPr>
            </w:pPr>
          </w:p>
        </w:tc>
      </w:tr>
      <w:tr w:rsidR="00E04870" w:rsidRPr="000E15A4" w14:paraId="558C140D" w14:textId="20CF6144" w:rsidTr="000E15A4">
        <w:trPr>
          <w:trHeight w:val="637"/>
          <w:jc w:val="center"/>
        </w:trPr>
        <w:tc>
          <w:tcPr>
            <w:tcW w:w="9062" w:type="dxa"/>
            <w:gridSpan w:val="2"/>
          </w:tcPr>
          <w:p w14:paraId="4ED3376F" w14:textId="453D2673" w:rsidR="00E04870" w:rsidRPr="000E15A4" w:rsidRDefault="00E04870" w:rsidP="00E04870">
            <w:pPr>
              <w:jc w:val="both"/>
              <w:rPr>
                <w:rFonts w:ascii="Arial Narrow" w:eastAsia="Calibri" w:hAnsi="Arial Narrow" w:cs="Calibri"/>
                <w:color w:val="1D2228"/>
                <w:sz w:val="20"/>
                <w:szCs w:val="20"/>
                <w:bdr w:val="nil"/>
                <w:lang w:eastAsia="fr-FR"/>
              </w:rPr>
            </w:pPr>
            <w:r w:rsidRPr="000E15A4">
              <w:rPr>
                <w:rFonts w:ascii="Arial Narrow" w:eastAsia="Calibri" w:hAnsi="Arial Narrow" w:cs="Calibri"/>
                <w:color w:val="1D2228"/>
                <w:sz w:val="20"/>
                <w:szCs w:val="20"/>
                <w:bdr w:val="nil"/>
                <w:lang w:eastAsia="fr-FR"/>
              </w:rPr>
              <w:t>Du 6 au 16 décembre 2019, Amnesty International lance sa campagne mondiale et annuelle des « </w:t>
            </w:r>
            <w:hyperlink r:id="rId5" w:history="1">
              <w:r w:rsidRPr="000E15A4">
                <w:rPr>
                  <w:rStyle w:val="Lienhypertexte"/>
                  <w:rFonts w:ascii="Arial Narrow" w:hAnsi="Arial Narrow"/>
                  <w:b/>
                  <w:bCs/>
                  <w:sz w:val="20"/>
                  <w:szCs w:val="20"/>
                </w:rPr>
                <w:t>10 jours pour signer</w:t>
              </w:r>
              <w:r w:rsidRPr="000E15A4">
                <w:rPr>
                  <w:rStyle w:val="Lienhypertexte"/>
                  <w:rFonts w:ascii="Arial Narrow" w:eastAsia="Calibri" w:hAnsi="Arial Narrow" w:cs="Calibri"/>
                  <w:sz w:val="20"/>
                  <w:szCs w:val="20"/>
                  <w:bdr w:val="nil"/>
                  <w:lang w:eastAsia="fr-FR"/>
                </w:rPr>
                <w:t> </w:t>
              </w:r>
            </w:hyperlink>
            <w:r w:rsidRPr="000E15A4">
              <w:rPr>
                <w:rFonts w:ascii="Arial Narrow" w:eastAsia="Calibri" w:hAnsi="Arial Narrow" w:cs="Calibri"/>
                <w:color w:val="1D2228"/>
                <w:sz w:val="20"/>
                <w:szCs w:val="20"/>
                <w:bdr w:val="nil"/>
                <w:lang w:eastAsia="fr-FR"/>
              </w:rPr>
              <w:t>». Cette année, la plus grande campagne mondiale en faveur des droits humains met en avant les droits de l’enfant et les jeunes militants.</w:t>
            </w:r>
          </w:p>
        </w:tc>
      </w:tr>
      <w:tr w:rsidR="00E04870" w:rsidRPr="000E15A4" w14:paraId="6830BCFF" w14:textId="77777777" w:rsidTr="000E15A4">
        <w:trPr>
          <w:trHeight w:val="70"/>
          <w:jc w:val="center"/>
        </w:trPr>
        <w:tc>
          <w:tcPr>
            <w:tcW w:w="9062" w:type="dxa"/>
            <w:gridSpan w:val="2"/>
          </w:tcPr>
          <w:p w14:paraId="395760FE" w14:textId="752AF1F6" w:rsidR="00E04870" w:rsidRPr="000E15A4" w:rsidRDefault="00E04870" w:rsidP="00E04870">
            <w:pPr>
              <w:jc w:val="both"/>
              <w:rPr>
                <w:rFonts w:ascii="Arial Narrow" w:eastAsia="Calibri" w:hAnsi="Arial Narrow" w:cs="Calibri"/>
                <w:color w:val="1D2228"/>
                <w:sz w:val="6"/>
                <w:szCs w:val="6"/>
                <w:bdr w:val="nil"/>
                <w:lang w:eastAsia="fr-FR"/>
              </w:rPr>
            </w:pPr>
          </w:p>
        </w:tc>
      </w:tr>
      <w:tr w:rsidR="00E04870" w:rsidRPr="000E15A4" w14:paraId="4D55FD6E" w14:textId="77777777" w:rsidTr="000E15A4">
        <w:trPr>
          <w:trHeight w:val="720"/>
          <w:jc w:val="center"/>
        </w:trPr>
        <w:tc>
          <w:tcPr>
            <w:tcW w:w="9062" w:type="dxa"/>
            <w:gridSpan w:val="2"/>
          </w:tcPr>
          <w:p w14:paraId="1DFEA6E9" w14:textId="05F42549" w:rsidR="00E04870" w:rsidRPr="000E15A4" w:rsidRDefault="00E04870" w:rsidP="00E04870">
            <w:pPr>
              <w:jc w:val="both"/>
              <w:rPr>
                <w:rFonts w:ascii="Arial Narrow" w:hAnsi="Arial Narrow"/>
                <w:noProof/>
                <w:sz w:val="20"/>
                <w:szCs w:val="20"/>
                <w:lang w:eastAsia="fr-FR"/>
              </w:rPr>
            </w:pPr>
            <w:r w:rsidRPr="000E15A4">
              <w:rPr>
                <w:rFonts w:ascii="Arial Narrow" w:eastAsia="Calibri" w:hAnsi="Arial Narrow" w:cs="Calibri"/>
                <w:color w:val="1D2228"/>
                <w:sz w:val="20"/>
                <w:szCs w:val="20"/>
                <w:bdr w:val="nil"/>
                <w:lang w:eastAsia="fr-FR"/>
              </w:rPr>
              <w:t>« </w:t>
            </w:r>
            <w:r w:rsidRPr="000E15A4">
              <w:rPr>
                <w:rFonts w:ascii="Arial Narrow" w:eastAsia="Calibri" w:hAnsi="Arial Narrow" w:cs="Calibri"/>
                <w:i/>
                <w:iCs/>
                <w:color w:val="1D2228"/>
                <w:sz w:val="20"/>
                <w:szCs w:val="20"/>
                <w:bdr w:val="nil"/>
                <w:lang w:eastAsia="fr-FR"/>
              </w:rPr>
              <w:t>Qu’ils fassent campagne pour le climat et la justice environnementale, ou se dressent contre les inégalités, la pauvreté, la discrimination et la répression politique, les jeunes sont devenus un puissant moteur de changement et méritent le soutien du monde entier</w:t>
            </w:r>
            <w:r w:rsidRPr="000E15A4">
              <w:rPr>
                <w:rFonts w:ascii="Arial Narrow" w:eastAsia="Calibri" w:hAnsi="Arial Narrow" w:cs="Calibri"/>
                <w:color w:val="1D2228"/>
                <w:sz w:val="20"/>
                <w:szCs w:val="20"/>
                <w:bdr w:val="nil"/>
                <w:lang w:eastAsia="fr-FR"/>
              </w:rPr>
              <w:t xml:space="preserve"> », déclare Cécile Coudriou, présidente d’Amnesty International France. </w:t>
            </w:r>
          </w:p>
        </w:tc>
      </w:tr>
      <w:tr w:rsidR="00E04870" w:rsidRPr="00501D90" w14:paraId="3FE585B5" w14:textId="77777777" w:rsidTr="000E15A4">
        <w:trPr>
          <w:jc w:val="center"/>
        </w:trPr>
        <w:tc>
          <w:tcPr>
            <w:tcW w:w="9062" w:type="dxa"/>
            <w:gridSpan w:val="2"/>
          </w:tcPr>
          <w:p w14:paraId="7D8A5B82" w14:textId="4DA7452B" w:rsidR="00E04870" w:rsidRPr="00501D90" w:rsidRDefault="00E04870" w:rsidP="00E04870">
            <w:pPr>
              <w:jc w:val="both"/>
              <w:rPr>
                <w:rFonts w:ascii="Arial Narrow" w:hAnsi="Arial Narrow"/>
                <w:sz w:val="6"/>
                <w:szCs w:val="6"/>
              </w:rPr>
            </w:pPr>
          </w:p>
        </w:tc>
      </w:tr>
      <w:tr w:rsidR="00E04870" w:rsidRPr="000E15A4" w14:paraId="32F1361F" w14:textId="77777777" w:rsidTr="000E15A4">
        <w:trPr>
          <w:jc w:val="center"/>
        </w:trPr>
        <w:tc>
          <w:tcPr>
            <w:tcW w:w="9062" w:type="dxa"/>
            <w:gridSpan w:val="2"/>
          </w:tcPr>
          <w:p w14:paraId="17EE7AFF" w14:textId="0B9170B8" w:rsidR="00E04870" w:rsidRPr="000E15A4" w:rsidRDefault="00E04870" w:rsidP="00E04870">
            <w:pPr>
              <w:jc w:val="both"/>
              <w:rPr>
                <w:rFonts w:ascii="Arial Narrow" w:eastAsia="Calibri" w:hAnsi="Arial Narrow" w:cs="Calibri"/>
                <w:color w:val="1D2228"/>
                <w:sz w:val="20"/>
                <w:szCs w:val="20"/>
                <w:bdr w:val="nil"/>
                <w:lang w:eastAsia="fr-FR"/>
              </w:rPr>
            </w:pPr>
            <w:r w:rsidRPr="000E15A4">
              <w:rPr>
                <w:rFonts w:ascii="Arial Narrow" w:hAnsi="Arial Narrow"/>
                <w:noProof/>
                <w:sz w:val="20"/>
                <w:szCs w:val="20"/>
                <w:lang w:eastAsia="fr-FR"/>
              </w:rPr>
              <w:drawing>
                <wp:anchor distT="0" distB="0" distL="114300" distR="114300" simplePos="0" relativeHeight="251661312" behindDoc="1" locked="0" layoutInCell="1" allowOverlap="1" wp14:anchorId="015EDCA9" wp14:editId="157F1E29">
                  <wp:simplePos x="0" y="0"/>
                  <wp:positionH relativeFrom="margin">
                    <wp:posOffset>3510915</wp:posOffset>
                  </wp:positionH>
                  <wp:positionV relativeFrom="margin">
                    <wp:posOffset>0</wp:posOffset>
                  </wp:positionV>
                  <wp:extent cx="2167890" cy="1028700"/>
                  <wp:effectExtent l="0" t="0" r="3810" b="0"/>
                  <wp:wrapTight wrapText="bothSides">
                    <wp:wrapPolygon edited="0">
                      <wp:start x="0" y="0"/>
                      <wp:lineTo x="0" y="21200"/>
                      <wp:lineTo x="21448" y="21200"/>
                      <wp:lineTo x="21448" y="0"/>
                      <wp:lineTo x="0" y="0"/>
                    </wp:wrapPolygon>
                  </wp:wrapTight>
                  <wp:docPr id="1" name="Image 1" descr="https://images.prismic.io/amnestyfr%2F556d63c5-c0c8-4d62-82a5-bd0ac122433e_sans+titre-2.jpg?auto=compress,format&amp;rect=660,0,7017,3333&amp;w=1000&amp;h=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images.prismic.io/amnestyfr%2F556d63c5-c0c8-4d62-82a5-bd0ac122433e_sans+titre-2.jpg?auto=compress,format&amp;rect=660,0,7017,3333&amp;w=1000&amp;h=4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789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5A4">
              <w:rPr>
                <w:rFonts w:ascii="Arial Narrow" w:eastAsia="Calibri" w:hAnsi="Arial Narrow" w:cs="Calibri"/>
                <w:color w:val="1D2228"/>
                <w:sz w:val="20"/>
                <w:szCs w:val="20"/>
                <w:bdr w:val="nil"/>
                <w:lang w:eastAsia="fr-FR"/>
              </w:rPr>
              <w:t xml:space="preserve">En 2019, les jeunes militants ont joué un rôle de premier plan dans les grands mouvements de protestation et les campagnes en faveur des droits humains, notamment le mouvement de grève pour le climat Fridays for Future, créé par l’adolescente de 16 ans Greta </w:t>
            </w:r>
            <w:proofErr w:type="spellStart"/>
            <w:r w:rsidRPr="000E15A4">
              <w:rPr>
                <w:rFonts w:ascii="Arial Narrow" w:eastAsia="Calibri" w:hAnsi="Arial Narrow" w:cs="Calibri"/>
                <w:color w:val="1D2228"/>
                <w:sz w:val="20"/>
                <w:szCs w:val="20"/>
                <w:bdr w:val="nil"/>
                <w:lang w:eastAsia="fr-FR"/>
              </w:rPr>
              <w:t>Thunberg</w:t>
            </w:r>
            <w:proofErr w:type="spellEnd"/>
            <w:r w:rsidRPr="000E15A4">
              <w:rPr>
                <w:rFonts w:ascii="Arial Narrow" w:eastAsia="Calibri" w:hAnsi="Arial Narrow" w:cs="Calibri"/>
                <w:color w:val="1D2228"/>
                <w:sz w:val="20"/>
                <w:szCs w:val="20"/>
                <w:bdr w:val="nil"/>
                <w:lang w:eastAsia="fr-FR"/>
              </w:rPr>
              <w:t>, et les manifestations organisées dans de nombreux pays du globe.</w:t>
            </w:r>
          </w:p>
        </w:tc>
      </w:tr>
      <w:tr w:rsidR="00E04870" w:rsidRPr="00E04870" w14:paraId="06CE6AE0" w14:textId="77777777" w:rsidTr="000E15A4">
        <w:trPr>
          <w:jc w:val="center"/>
        </w:trPr>
        <w:tc>
          <w:tcPr>
            <w:tcW w:w="9062" w:type="dxa"/>
            <w:gridSpan w:val="2"/>
          </w:tcPr>
          <w:p w14:paraId="4796FF56" w14:textId="77777777" w:rsidR="00E04870" w:rsidRPr="00E04870" w:rsidRDefault="00E04870" w:rsidP="00E04870">
            <w:pPr>
              <w:jc w:val="both"/>
              <w:rPr>
                <w:rFonts w:ascii="Arial Narrow" w:eastAsia="Calibri" w:hAnsi="Arial Narrow" w:cs="Calibri"/>
                <w:color w:val="1D2228"/>
                <w:sz w:val="6"/>
                <w:szCs w:val="6"/>
                <w:bdr w:val="nil"/>
                <w:lang w:eastAsia="fr-FR"/>
              </w:rPr>
            </w:pPr>
          </w:p>
        </w:tc>
      </w:tr>
      <w:tr w:rsidR="00E04870" w:rsidRPr="000E15A4" w14:paraId="00F76AAD" w14:textId="77777777" w:rsidTr="000E15A4">
        <w:trPr>
          <w:jc w:val="center"/>
        </w:trPr>
        <w:tc>
          <w:tcPr>
            <w:tcW w:w="9062" w:type="dxa"/>
            <w:gridSpan w:val="2"/>
          </w:tcPr>
          <w:p w14:paraId="77B1F455" w14:textId="5C9B8415" w:rsidR="00E04870" w:rsidRPr="000E15A4" w:rsidRDefault="00E04870" w:rsidP="00E04870">
            <w:pPr>
              <w:jc w:val="both"/>
              <w:rPr>
                <w:rFonts w:ascii="Arial Narrow" w:hAnsi="Arial Narrow"/>
                <w:sz w:val="20"/>
                <w:szCs w:val="20"/>
              </w:rPr>
            </w:pPr>
            <w:r w:rsidRPr="000E15A4">
              <w:rPr>
                <w:rFonts w:ascii="Arial Narrow" w:eastAsia="Calibri" w:hAnsi="Arial Narrow" w:cs="Calibri"/>
                <w:color w:val="1D2228"/>
                <w:sz w:val="20"/>
                <w:szCs w:val="20"/>
                <w:bdr w:val="nil"/>
                <w:lang w:eastAsia="fr-FR"/>
              </w:rPr>
              <w:t>L’édition 2019 des « 10 jours pour signer » met en lumière des jeunes, dont des défenseurs des droits humains, du Bélarus, du Canada, de Chine, d’Égypte, de Grèce, d’Iran, du Mexique, du Nigeria, des Philippines et du Soudan du Sud.</w:t>
            </w:r>
          </w:p>
        </w:tc>
      </w:tr>
      <w:tr w:rsidR="000E15A4" w:rsidRPr="000E15A4" w14:paraId="5FA72C45" w14:textId="77777777" w:rsidTr="000E15A4">
        <w:trPr>
          <w:jc w:val="center"/>
        </w:trPr>
        <w:tc>
          <w:tcPr>
            <w:tcW w:w="9062" w:type="dxa"/>
            <w:gridSpan w:val="2"/>
          </w:tcPr>
          <w:p w14:paraId="46344E28" w14:textId="77777777" w:rsidR="000E15A4" w:rsidRPr="000E15A4" w:rsidRDefault="000E15A4" w:rsidP="00E04870">
            <w:pPr>
              <w:jc w:val="both"/>
              <w:rPr>
                <w:rFonts w:ascii="Arial Narrow" w:eastAsia="Calibri" w:hAnsi="Arial Narrow" w:cs="Calibri"/>
                <w:color w:val="1D2228"/>
                <w:sz w:val="6"/>
                <w:szCs w:val="6"/>
                <w:bdr w:val="nil"/>
                <w:lang w:eastAsia="fr-FR"/>
              </w:rPr>
            </w:pPr>
          </w:p>
        </w:tc>
      </w:tr>
      <w:tr w:rsidR="00E04870" w:rsidRPr="000E15A4" w14:paraId="42FF6421" w14:textId="77777777" w:rsidTr="000E15A4">
        <w:trPr>
          <w:jc w:val="center"/>
        </w:trPr>
        <w:tc>
          <w:tcPr>
            <w:tcW w:w="9062" w:type="dxa"/>
            <w:gridSpan w:val="2"/>
          </w:tcPr>
          <w:p w14:paraId="634757C7" w14:textId="69925592" w:rsidR="00E04870" w:rsidRPr="000E15A4" w:rsidRDefault="00E04870" w:rsidP="00E04870">
            <w:pPr>
              <w:jc w:val="both"/>
              <w:rPr>
                <w:rFonts w:ascii="Arial Narrow" w:hAnsi="Arial Narrow"/>
                <w:sz w:val="20"/>
                <w:szCs w:val="20"/>
              </w:rPr>
            </w:pPr>
            <w:r w:rsidRPr="000E15A4">
              <w:rPr>
                <w:rFonts w:ascii="Arial Narrow" w:eastAsia="Calibri" w:hAnsi="Arial Narrow" w:cs="Calibri"/>
                <w:color w:val="1D2228"/>
                <w:sz w:val="20"/>
                <w:szCs w:val="20"/>
                <w:bdr w:val="nil"/>
                <w:lang w:eastAsia="fr-FR"/>
              </w:rPr>
              <w:t>Chaque année, des personnes des quatre coins de la planète adressent des millions de lettres, de courriels, de tweets, de messages sur Facebook et de cartes postales à celles et ceux dont les droits humains sont menacés. Il s’agit du plus grand événement mondial dans le domaine des droits humains.</w:t>
            </w:r>
            <w:r w:rsidR="000E15A4" w:rsidRPr="000E15A4">
              <w:rPr>
                <w:rFonts w:ascii="Arial Narrow" w:eastAsia="Calibri" w:hAnsi="Arial Narrow" w:cs="Calibri"/>
                <w:color w:val="1D2228"/>
                <w:sz w:val="20"/>
                <w:szCs w:val="20"/>
                <w:bdr w:val="nil"/>
                <w:lang w:eastAsia="fr-FR"/>
              </w:rPr>
              <w:t xml:space="preserve"> </w:t>
            </w:r>
            <w:r w:rsidR="000E15A4" w:rsidRPr="000E15A4">
              <w:rPr>
                <w:rFonts w:ascii="Arial Narrow" w:eastAsia="Calibri" w:hAnsi="Arial Narrow" w:cs="Calibri"/>
                <w:color w:val="1D2228"/>
                <w:sz w:val="20"/>
                <w:szCs w:val="20"/>
                <w:bdr w:val="nil"/>
                <w:lang w:eastAsia="fr-FR"/>
              </w:rPr>
              <w:t>Amnesty International espère battre le record de l’an dernier : dans le cadre des « 10 jours pour signer », près de six millions de messages de soutien avaient été envoyés à des militants et d’autres personnes de 10 pays dont les droits humains étaient attaqués.</w:t>
            </w:r>
          </w:p>
        </w:tc>
      </w:tr>
      <w:tr w:rsidR="00E04870" w:rsidRPr="00501D90" w14:paraId="21DC9492" w14:textId="77777777" w:rsidTr="000E15A4">
        <w:trPr>
          <w:jc w:val="center"/>
        </w:trPr>
        <w:tc>
          <w:tcPr>
            <w:tcW w:w="9062" w:type="dxa"/>
            <w:gridSpan w:val="2"/>
          </w:tcPr>
          <w:p w14:paraId="1B86EA70" w14:textId="77777777" w:rsidR="00E04870" w:rsidRPr="00501D90" w:rsidRDefault="00E04870" w:rsidP="00E04870">
            <w:pPr>
              <w:rPr>
                <w:rFonts w:ascii="Arial Narrow" w:hAnsi="Arial Narrow"/>
                <w:sz w:val="12"/>
                <w:szCs w:val="12"/>
              </w:rPr>
            </w:pPr>
          </w:p>
        </w:tc>
      </w:tr>
      <w:tr w:rsidR="00E04870" w:rsidRPr="00501D90" w14:paraId="74AC4B28" w14:textId="77777777" w:rsidTr="000E15A4">
        <w:trPr>
          <w:jc w:val="center"/>
        </w:trPr>
        <w:tc>
          <w:tcPr>
            <w:tcW w:w="9062" w:type="dxa"/>
            <w:gridSpan w:val="2"/>
            <w:shd w:val="clear" w:color="auto" w:fill="FFFF00"/>
          </w:tcPr>
          <w:p w14:paraId="263C5C43" w14:textId="6C4841B6" w:rsidR="00E04870" w:rsidRPr="00501D90" w:rsidRDefault="00E04870" w:rsidP="00E04870">
            <w:pPr>
              <w:jc w:val="center"/>
              <w:rPr>
                <w:rFonts w:ascii="Arial Narrow" w:hAnsi="Arial Narrow"/>
                <w:b/>
              </w:rPr>
            </w:pPr>
            <w:r w:rsidRPr="00501D90">
              <w:rPr>
                <w:rFonts w:ascii="Arial Narrow" w:hAnsi="Arial Narrow"/>
                <w:b/>
              </w:rPr>
              <w:t>Ils défendent</w:t>
            </w:r>
            <w:r>
              <w:rPr>
                <w:rFonts w:ascii="Arial Narrow" w:hAnsi="Arial Narrow"/>
                <w:b/>
              </w:rPr>
              <w:t xml:space="preserve"> nos droits,</w:t>
            </w:r>
            <w:r w:rsidRPr="00501D90">
              <w:rPr>
                <w:rFonts w:ascii="Arial Narrow" w:hAnsi="Arial Narrow"/>
                <w:b/>
              </w:rPr>
              <w:t xml:space="preserve"> défendons-les : les 10 cas de cette édition 201</w:t>
            </w:r>
            <w:r>
              <w:rPr>
                <w:rFonts w:ascii="Arial Narrow" w:hAnsi="Arial Narrow"/>
                <w:b/>
              </w:rPr>
              <w:t>9</w:t>
            </w:r>
          </w:p>
        </w:tc>
      </w:tr>
      <w:tr w:rsidR="00E04870" w:rsidRPr="00501D90" w14:paraId="31E4C9C2" w14:textId="77777777" w:rsidTr="000E15A4">
        <w:trPr>
          <w:jc w:val="center"/>
        </w:trPr>
        <w:tc>
          <w:tcPr>
            <w:tcW w:w="9062" w:type="dxa"/>
            <w:gridSpan w:val="2"/>
          </w:tcPr>
          <w:p w14:paraId="2990C510" w14:textId="48197C92" w:rsidR="00E04870" w:rsidRPr="00501D90" w:rsidRDefault="00E04870" w:rsidP="00E04870">
            <w:pPr>
              <w:rPr>
                <w:rFonts w:ascii="Arial Narrow" w:hAnsi="Arial Narrow"/>
                <w:sz w:val="6"/>
                <w:szCs w:val="6"/>
              </w:rPr>
            </w:pPr>
          </w:p>
        </w:tc>
      </w:tr>
      <w:tr w:rsidR="00E04870" w:rsidRPr="000E15A4" w14:paraId="3ED29D0E" w14:textId="77777777" w:rsidTr="000E15A4">
        <w:trPr>
          <w:jc w:val="center"/>
        </w:trPr>
        <w:tc>
          <w:tcPr>
            <w:tcW w:w="9062" w:type="dxa"/>
            <w:gridSpan w:val="2"/>
          </w:tcPr>
          <w:p w14:paraId="311CF43D" w14:textId="2825C189" w:rsidR="00E04870" w:rsidRPr="000E15A4" w:rsidRDefault="00E04870" w:rsidP="000E15A4">
            <w:pPr>
              <w:jc w:val="both"/>
              <w:rPr>
                <w:rFonts w:ascii="Arial Narrow" w:hAnsi="Arial Narrow"/>
                <w:sz w:val="20"/>
                <w:szCs w:val="20"/>
              </w:rPr>
            </w:pPr>
            <w:r w:rsidRPr="000E15A4">
              <w:rPr>
                <w:rFonts w:ascii="Arial Narrow" w:hAnsi="Arial Narrow"/>
                <w:b/>
                <w:bCs/>
                <w:sz w:val="20"/>
                <w:szCs w:val="20"/>
              </w:rPr>
              <w:t>JOSÉ ADRIÁN</w:t>
            </w:r>
            <w:r w:rsidRPr="000E15A4">
              <w:rPr>
                <w:rFonts w:ascii="Arial Narrow" w:hAnsi="Arial Narrow"/>
                <w:sz w:val="20"/>
                <w:szCs w:val="20"/>
              </w:rPr>
              <w:t xml:space="preserve"> - Mexique. Arrêté et maltraité par la police, sans raison ni poursuite</w:t>
            </w:r>
          </w:p>
        </w:tc>
      </w:tr>
      <w:tr w:rsidR="00E04870" w:rsidRPr="000E15A4" w14:paraId="1AA87218" w14:textId="77777777" w:rsidTr="000E15A4">
        <w:trPr>
          <w:jc w:val="center"/>
        </w:trPr>
        <w:tc>
          <w:tcPr>
            <w:tcW w:w="9062" w:type="dxa"/>
            <w:gridSpan w:val="2"/>
          </w:tcPr>
          <w:p w14:paraId="30DFF435" w14:textId="5AA135DF" w:rsidR="00E04870" w:rsidRPr="000E15A4" w:rsidRDefault="00E04870" w:rsidP="000E15A4">
            <w:pPr>
              <w:jc w:val="both"/>
              <w:rPr>
                <w:rFonts w:ascii="Arial Narrow" w:hAnsi="Arial Narrow"/>
                <w:sz w:val="6"/>
                <w:szCs w:val="6"/>
              </w:rPr>
            </w:pPr>
          </w:p>
        </w:tc>
      </w:tr>
      <w:tr w:rsidR="00E04870" w:rsidRPr="000E15A4" w14:paraId="34010A58" w14:textId="77777777" w:rsidTr="000E15A4">
        <w:trPr>
          <w:jc w:val="center"/>
        </w:trPr>
        <w:tc>
          <w:tcPr>
            <w:tcW w:w="9062" w:type="dxa"/>
            <w:gridSpan w:val="2"/>
          </w:tcPr>
          <w:p w14:paraId="4B2DB838" w14:textId="14CF41B4" w:rsidR="00E04870" w:rsidRPr="000E15A4" w:rsidRDefault="00E04870" w:rsidP="000E15A4">
            <w:pPr>
              <w:jc w:val="both"/>
              <w:rPr>
                <w:rFonts w:ascii="Arial Narrow" w:hAnsi="Arial Narrow"/>
                <w:sz w:val="20"/>
                <w:szCs w:val="20"/>
              </w:rPr>
            </w:pPr>
            <w:r w:rsidRPr="000E15A4">
              <w:rPr>
                <w:rFonts w:ascii="Arial Narrow" w:hAnsi="Arial Narrow"/>
                <w:b/>
                <w:bCs/>
                <w:sz w:val="20"/>
                <w:szCs w:val="20"/>
              </w:rPr>
              <w:t>LES JEUNES DE GRASSY NARROWS</w:t>
            </w:r>
            <w:r w:rsidRPr="000E15A4">
              <w:rPr>
                <w:rFonts w:ascii="Arial Narrow" w:hAnsi="Arial Narrow"/>
                <w:sz w:val="20"/>
                <w:szCs w:val="20"/>
              </w:rPr>
              <w:t xml:space="preserve"> - Canada. Ils exigent la dépollution de leurs terres ancestrales</w:t>
            </w:r>
          </w:p>
        </w:tc>
      </w:tr>
      <w:tr w:rsidR="00E04870" w:rsidRPr="000E15A4" w14:paraId="60AB500D" w14:textId="77777777" w:rsidTr="000E15A4">
        <w:trPr>
          <w:jc w:val="center"/>
        </w:trPr>
        <w:tc>
          <w:tcPr>
            <w:tcW w:w="9062" w:type="dxa"/>
            <w:gridSpan w:val="2"/>
          </w:tcPr>
          <w:p w14:paraId="26F6AF2E" w14:textId="77777777" w:rsidR="00E04870" w:rsidRPr="000E15A4" w:rsidRDefault="00E04870" w:rsidP="000E15A4">
            <w:pPr>
              <w:jc w:val="both"/>
              <w:rPr>
                <w:rFonts w:ascii="Arial Narrow" w:hAnsi="Arial Narrow"/>
                <w:sz w:val="6"/>
                <w:szCs w:val="6"/>
              </w:rPr>
            </w:pPr>
          </w:p>
        </w:tc>
      </w:tr>
      <w:tr w:rsidR="00E04870" w:rsidRPr="000E15A4" w14:paraId="333F67C5" w14:textId="77777777" w:rsidTr="000E15A4">
        <w:trPr>
          <w:jc w:val="center"/>
        </w:trPr>
        <w:tc>
          <w:tcPr>
            <w:tcW w:w="9062" w:type="dxa"/>
            <w:gridSpan w:val="2"/>
          </w:tcPr>
          <w:p w14:paraId="272AE27C" w14:textId="7CEE3188" w:rsidR="00E04870" w:rsidRPr="000E15A4" w:rsidRDefault="00E04870" w:rsidP="000E15A4">
            <w:pPr>
              <w:jc w:val="both"/>
              <w:rPr>
                <w:rFonts w:ascii="Arial Narrow" w:hAnsi="Arial Narrow"/>
                <w:sz w:val="20"/>
                <w:szCs w:val="20"/>
              </w:rPr>
            </w:pPr>
            <w:r w:rsidRPr="000E15A4">
              <w:rPr>
                <w:rFonts w:ascii="Arial Narrow" w:hAnsi="Arial Narrow"/>
                <w:b/>
                <w:bCs/>
                <w:sz w:val="20"/>
                <w:szCs w:val="20"/>
              </w:rPr>
              <w:t>YILIYASIJIANG REHEMAN</w:t>
            </w:r>
            <w:r w:rsidRPr="000E15A4">
              <w:rPr>
                <w:rFonts w:ascii="Arial Narrow" w:hAnsi="Arial Narrow"/>
                <w:sz w:val="20"/>
                <w:szCs w:val="20"/>
              </w:rPr>
              <w:t xml:space="preserve"> - Chine. Détenu dans </w:t>
            </w:r>
            <w:proofErr w:type="gramStart"/>
            <w:r w:rsidRPr="000E15A4">
              <w:rPr>
                <w:rFonts w:ascii="Arial Narrow" w:hAnsi="Arial Narrow"/>
                <w:sz w:val="20"/>
                <w:szCs w:val="20"/>
              </w:rPr>
              <w:t>un  lieu</w:t>
            </w:r>
            <w:proofErr w:type="gramEnd"/>
            <w:r w:rsidRPr="000E15A4">
              <w:rPr>
                <w:rFonts w:ascii="Arial Narrow" w:hAnsi="Arial Narrow"/>
                <w:sz w:val="20"/>
                <w:szCs w:val="20"/>
              </w:rPr>
              <w:t xml:space="preserve"> inconnu depuis sa disparition</w:t>
            </w:r>
          </w:p>
        </w:tc>
      </w:tr>
      <w:tr w:rsidR="00E04870" w:rsidRPr="000E15A4" w14:paraId="2590CA6F" w14:textId="77777777" w:rsidTr="000E15A4">
        <w:trPr>
          <w:jc w:val="center"/>
        </w:trPr>
        <w:tc>
          <w:tcPr>
            <w:tcW w:w="9062" w:type="dxa"/>
            <w:gridSpan w:val="2"/>
          </w:tcPr>
          <w:p w14:paraId="227CB74D" w14:textId="77777777" w:rsidR="00E04870" w:rsidRPr="000E15A4" w:rsidRDefault="00E04870" w:rsidP="000E15A4">
            <w:pPr>
              <w:jc w:val="both"/>
              <w:rPr>
                <w:rFonts w:ascii="Arial Narrow" w:hAnsi="Arial Narrow"/>
                <w:sz w:val="6"/>
                <w:szCs w:val="6"/>
              </w:rPr>
            </w:pPr>
          </w:p>
        </w:tc>
      </w:tr>
      <w:tr w:rsidR="00E04870" w:rsidRPr="000E15A4" w14:paraId="6B728BEC" w14:textId="77777777" w:rsidTr="000E15A4">
        <w:trPr>
          <w:jc w:val="center"/>
        </w:trPr>
        <w:tc>
          <w:tcPr>
            <w:tcW w:w="9062" w:type="dxa"/>
            <w:gridSpan w:val="2"/>
          </w:tcPr>
          <w:p w14:paraId="3EB2C669" w14:textId="7417F1BE" w:rsidR="00E04870" w:rsidRPr="000E15A4" w:rsidRDefault="00E04870" w:rsidP="000E15A4">
            <w:pPr>
              <w:jc w:val="both"/>
              <w:rPr>
                <w:rFonts w:ascii="Arial Narrow" w:hAnsi="Arial Narrow"/>
                <w:sz w:val="20"/>
                <w:szCs w:val="20"/>
              </w:rPr>
            </w:pPr>
            <w:r w:rsidRPr="000E15A4">
              <w:rPr>
                <w:rFonts w:ascii="Arial Narrow" w:hAnsi="Arial Narrow"/>
                <w:b/>
                <w:bCs/>
                <w:sz w:val="20"/>
                <w:szCs w:val="20"/>
              </w:rPr>
              <w:t>MARINEL SUMOOK UBALDO</w:t>
            </w:r>
            <w:r w:rsidRPr="000E15A4">
              <w:rPr>
                <w:rFonts w:ascii="Arial Narrow" w:hAnsi="Arial Narrow"/>
                <w:sz w:val="20"/>
                <w:szCs w:val="20"/>
              </w:rPr>
              <w:t xml:space="preserve"> - Philippines. Menacée par les conséquences du changement climatique, elle se bat pour sauver sa communauté</w:t>
            </w:r>
          </w:p>
        </w:tc>
      </w:tr>
      <w:tr w:rsidR="00E04870" w:rsidRPr="000E15A4" w14:paraId="4C5B1225" w14:textId="77777777" w:rsidTr="000E15A4">
        <w:trPr>
          <w:jc w:val="center"/>
        </w:trPr>
        <w:tc>
          <w:tcPr>
            <w:tcW w:w="9062" w:type="dxa"/>
            <w:gridSpan w:val="2"/>
          </w:tcPr>
          <w:p w14:paraId="246EDE83" w14:textId="77777777" w:rsidR="00E04870" w:rsidRPr="000E15A4" w:rsidRDefault="00E04870" w:rsidP="000E15A4">
            <w:pPr>
              <w:jc w:val="both"/>
              <w:rPr>
                <w:rFonts w:ascii="Arial Narrow" w:hAnsi="Arial Narrow"/>
                <w:sz w:val="6"/>
                <w:szCs w:val="6"/>
              </w:rPr>
            </w:pPr>
          </w:p>
        </w:tc>
      </w:tr>
      <w:tr w:rsidR="00E04870" w:rsidRPr="000E15A4" w14:paraId="4805A08C" w14:textId="77777777" w:rsidTr="000E15A4">
        <w:trPr>
          <w:jc w:val="center"/>
        </w:trPr>
        <w:tc>
          <w:tcPr>
            <w:tcW w:w="9062" w:type="dxa"/>
            <w:gridSpan w:val="2"/>
          </w:tcPr>
          <w:p w14:paraId="5CD3E504" w14:textId="1941A2F2" w:rsidR="00E04870" w:rsidRPr="000E15A4" w:rsidRDefault="000E15A4" w:rsidP="000E15A4">
            <w:pPr>
              <w:jc w:val="both"/>
              <w:rPr>
                <w:rFonts w:ascii="Arial Narrow" w:hAnsi="Arial Narrow"/>
                <w:sz w:val="20"/>
                <w:szCs w:val="20"/>
              </w:rPr>
            </w:pPr>
            <w:r w:rsidRPr="000E15A4">
              <w:rPr>
                <w:rFonts w:ascii="Arial Narrow" w:hAnsi="Arial Narrow"/>
                <w:b/>
                <w:bCs/>
                <w:sz w:val="20"/>
                <w:szCs w:val="20"/>
              </w:rPr>
              <w:t>IBRAHIM EZZ EL-DIN</w:t>
            </w:r>
            <w:r w:rsidRPr="000E15A4">
              <w:rPr>
                <w:rFonts w:ascii="Arial Narrow" w:hAnsi="Arial Narrow"/>
                <w:sz w:val="20"/>
                <w:szCs w:val="20"/>
              </w:rPr>
              <w:t xml:space="preserve"> - Égypte. Arrêté arbitrairement et détenu au secret</w:t>
            </w:r>
          </w:p>
        </w:tc>
      </w:tr>
      <w:tr w:rsidR="00E04870" w:rsidRPr="000E15A4" w14:paraId="0BD37F04" w14:textId="77777777" w:rsidTr="000E15A4">
        <w:trPr>
          <w:jc w:val="center"/>
        </w:trPr>
        <w:tc>
          <w:tcPr>
            <w:tcW w:w="9062" w:type="dxa"/>
            <w:gridSpan w:val="2"/>
          </w:tcPr>
          <w:p w14:paraId="3297FD0C" w14:textId="77777777" w:rsidR="00E04870" w:rsidRPr="000E15A4" w:rsidRDefault="00E04870" w:rsidP="000E15A4">
            <w:pPr>
              <w:jc w:val="both"/>
              <w:rPr>
                <w:rFonts w:ascii="Arial Narrow" w:hAnsi="Arial Narrow"/>
                <w:sz w:val="6"/>
                <w:szCs w:val="6"/>
              </w:rPr>
            </w:pPr>
          </w:p>
        </w:tc>
      </w:tr>
      <w:tr w:rsidR="00E04870" w:rsidRPr="000E15A4" w14:paraId="1A4C4A89" w14:textId="77777777" w:rsidTr="000E15A4">
        <w:trPr>
          <w:jc w:val="center"/>
        </w:trPr>
        <w:tc>
          <w:tcPr>
            <w:tcW w:w="9062" w:type="dxa"/>
            <w:gridSpan w:val="2"/>
          </w:tcPr>
          <w:p w14:paraId="4BBC8522" w14:textId="5A4B9080" w:rsidR="00E04870" w:rsidRPr="000E15A4" w:rsidRDefault="000E15A4" w:rsidP="000E15A4">
            <w:pPr>
              <w:jc w:val="both"/>
              <w:rPr>
                <w:rFonts w:ascii="Arial Narrow" w:hAnsi="Arial Narrow"/>
                <w:sz w:val="20"/>
                <w:szCs w:val="20"/>
              </w:rPr>
            </w:pPr>
            <w:r w:rsidRPr="000E15A4">
              <w:rPr>
                <w:rFonts w:ascii="Arial Narrow" w:hAnsi="Arial Narrow"/>
                <w:b/>
                <w:bCs/>
                <w:sz w:val="20"/>
                <w:szCs w:val="20"/>
              </w:rPr>
              <w:t xml:space="preserve">NASU </w:t>
            </w:r>
            <w:proofErr w:type="gramStart"/>
            <w:r w:rsidRPr="000E15A4">
              <w:rPr>
                <w:rFonts w:ascii="Arial Narrow" w:hAnsi="Arial Narrow"/>
                <w:b/>
                <w:bCs/>
                <w:sz w:val="20"/>
                <w:szCs w:val="20"/>
              </w:rPr>
              <w:t xml:space="preserve">ABDULAZIZ  </w:t>
            </w:r>
            <w:r w:rsidRPr="000E15A4">
              <w:rPr>
                <w:rFonts w:ascii="Arial Narrow" w:hAnsi="Arial Narrow"/>
                <w:b/>
                <w:bCs/>
                <w:sz w:val="20"/>
                <w:szCs w:val="20"/>
              </w:rPr>
              <w:t>et</w:t>
            </w:r>
            <w:proofErr w:type="gramEnd"/>
            <w:r w:rsidRPr="000E15A4">
              <w:rPr>
                <w:rFonts w:ascii="Arial Narrow" w:hAnsi="Arial Narrow"/>
                <w:b/>
                <w:bCs/>
                <w:sz w:val="20"/>
                <w:szCs w:val="20"/>
              </w:rPr>
              <w:t xml:space="preserve"> les jeunes d’</w:t>
            </w:r>
            <w:proofErr w:type="spellStart"/>
            <w:r>
              <w:rPr>
                <w:rFonts w:ascii="Arial Narrow" w:hAnsi="Arial Narrow"/>
                <w:b/>
                <w:bCs/>
                <w:sz w:val="20"/>
                <w:szCs w:val="20"/>
              </w:rPr>
              <w:t>O</w:t>
            </w:r>
            <w:r w:rsidRPr="000E15A4">
              <w:rPr>
                <w:rFonts w:ascii="Arial Narrow" w:hAnsi="Arial Narrow"/>
                <w:b/>
                <w:bCs/>
                <w:sz w:val="20"/>
                <w:szCs w:val="20"/>
              </w:rPr>
              <w:t>todo</w:t>
            </w:r>
            <w:proofErr w:type="spellEnd"/>
            <w:r w:rsidRPr="000E15A4">
              <w:rPr>
                <w:rFonts w:ascii="Arial Narrow" w:hAnsi="Arial Narrow"/>
                <w:b/>
                <w:bCs/>
                <w:sz w:val="20"/>
                <w:szCs w:val="20"/>
              </w:rPr>
              <w:t xml:space="preserve"> </w:t>
            </w:r>
            <w:proofErr w:type="spellStart"/>
            <w:r>
              <w:rPr>
                <w:rFonts w:ascii="Arial Narrow" w:hAnsi="Arial Narrow"/>
                <w:b/>
                <w:bCs/>
                <w:sz w:val="20"/>
                <w:szCs w:val="20"/>
              </w:rPr>
              <w:t>G</w:t>
            </w:r>
            <w:r w:rsidRPr="000E15A4">
              <w:rPr>
                <w:rFonts w:ascii="Arial Narrow" w:hAnsi="Arial Narrow"/>
                <w:b/>
                <w:bCs/>
                <w:sz w:val="20"/>
                <w:szCs w:val="20"/>
              </w:rPr>
              <w:t>bame</w:t>
            </w:r>
            <w:proofErr w:type="spellEnd"/>
            <w:r w:rsidRPr="000E15A4">
              <w:rPr>
                <w:rFonts w:ascii="Arial Narrow" w:hAnsi="Arial Narrow"/>
                <w:sz w:val="20"/>
                <w:szCs w:val="20"/>
              </w:rPr>
              <w:t xml:space="preserve"> </w:t>
            </w:r>
            <w:r w:rsidRPr="000E15A4">
              <w:rPr>
                <w:rFonts w:ascii="Arial Narrow" w:hAnsi="Arial Narrow"/>
                <w:sz w:val="20"/>
                <w:szCs w:val="20"/>
              </w:rPr>
              <w:t xml:space="preserve">- Nigéria. Mobilisé contre l’expulsion de son bidonville, il est attaqué et blessé </w:t>
            </w:r>
          </w:p>
        </w:tc>
      </w:tr>
      <w:tr w:rsidR="000E15A4" w:rsidRPr="000E15A4" w14:paraId="0C7FD947" w14:textId="77777777" w:rsidTr="000E15A4">
        <w:trPr>
          <w:jc w:val="center"/>
        </w:trPr>
        <w:tc>
          <w:tcPr>
            <w:tcW w:w="9062" w:type="dxa"/>
            <w:gridSpan w:val="2"/>
          </w:tcPr>
          <w:p w14:paraId="1ECF29B5" w14:textId="77777777" w:rsidR="000E15A4" w:rsidRPr="000E15A4" w:rsidRDefault="000E15A4" w:rsidP="000E15A4">
            <w:pPr>
              <w:jc w:val="both"/>
              <w:rPr>
                <w:rFonts w:ascii="Arial Narrow" w:hAnsi="Arial Narrow"/>
                <w:sz w:val="6"/>
                <w:szCs w:val="6"/>
              </w:rPr>
            </w:pPr>
          </w:p>
        </w:tc>
      </w:tr>
      <w:tr w:rsidR="00E04870" w:rsidRPr="000E15A4" w14:paraId="16D404A2" w14:textId="77777777" w:rsidTr="000E15A4">
        <w:trPr>
          <w:jc w:val="center"/>
        </w:trPr>
        <w:tc>
          <w:tcPr>
            <w:tcW w:w="9062" w:type="dxa"/>
            <w:gridSpan w:val="2"/>
          </w:tcPr>
          <w:p w14:paraId="7BD433CC" w14:textId="03712BFC" w:rsidR="00E04870" w:rsidRPr="000E15A4" w:rsidRDefault="000E15A4" w:rsidP="000E15A4">
            <w:pPr>
              <w:jc w:val="both"/>
              <w:rPr>
                <w:rFonts w:ascii="Arial Narrow" w:hAnsi="Arial Narrow"/>
                <w:bCs/>
                <w:sz w:val="20"/>
                <w:szCs w:val="20"/>
              </w:rPr>
            </w:pPr>
            <w:r w:rsidRPr="000E15A4">
              <w:rPr>
                <w:rFonts w:ascii="Arial Narrow" w:hAnsi="Arial Narrow"/>
                <w:b/>
                <w:sz w:val="20"/>
                <w:szCs w:val="20"/>
              </w:rPr>
              <w:t>MAGAI MATIOP NGONG</w:t>
            </w:r>
            <w:r w:rsidRPr="000E15A4">
              <w:rPr>
                <w:rFonts w:ascii="Arial Narrow" w:hAnsi="Arial Narrow"/>
                <w:bCs/>
                <w:sz w:val="20"/>
                <w:szCs w:val="20"/>
              </w:rPr>
              <w:t xml:space="preserve"> - Soudan du Sud. Condamné à mort à l’âge de 15 ans  </w:t>
            </w:r>
          </w:p>
        </w:tc>
      </w:tr>
      <w:tr w:rsidR="000E15A4" w:rsidRPr="000E15A4" w14:paraId="3AF2214E" w14:textId="77777777" w:rsidTr="000E15A4">
        <w:trPr>
          <w:jc w:val="center"/>
        </w:trPr>
        <w:tc>
          <w:tcPr>
            <w:tcW w:w="9062" w:type="dxa"/>
            <w:gridSpan w:val="2"/>
          </w:tcPr>
          <w:p w14:paraId="03A70EDF" w14:textId="77777777" w:rsidR="000E15A4" w:rsidRPr="000E15A4" w:rsidRDefault="000E15A4" w:rsidP="000E15A4">
            <w:pPr>
              <w:jc w:val="both"/>
              <w:rPr>
                <w:rFonts w:ascii="Arial Narrow" w:hAnsi="Arial Narrow"/>
                <w:b/>
                <w:sz w:val="6"/>
                <w:szCs w:val="6"/>
              </w:rPr>
            </w:pPr>
          </w:p>
        </w:tc>
      </w:tr>
      <w:tr w:rsidR="000E15A4" w:rsidRPr="000E15A4" w14:paraId="62F47028" w14:textId="77777777" w:rsidTr="000E15A4">
        <w:trPr>
          <w:jc w:val="center"/>
        </w:trPr>
        <w:tc>
          <w:tcPr>
            <w:tcW w:w="9062" w:type="dxa"/>
            <w:gridSpan w:val="2"/>
          </w:tcPr>
          <w:p w14:paraId="04022FE7" w14:textId="346E4968" w:rsidR="000E15A4" w:rsidRPr="000E15A4" w:rsidRDefault="000E15A4" w:rsidP="000E15A4">
            <w:pPr>
              <w:jc w:val="both"/>
              <w:rPr>
                <w:rFonts w:ascii="Arial Narrow" w:hAnsi="Arial Narrow"/>
                <w:b/>
                <w:sz w:val="20"/>
                <w:szCs w:val="20"/>
              </w:rPr>
            </w:pPr>
            <w:r w:rsidRPr="000E15A4">
              <w:rPr>
                <w:rFonts w:ascii="Arial Narrow" w:hAnsi="Arial Narrow"/>
                <w:b/>
                <w:sz w:val="20"/>
                <w:szCs w:val="20"/>
              </w:rPr>
              <w:t>YASAMAN ARYANI</w:t>
            </w:r>
            <w:r w:rsidRPr="000E15A4">
              <w:rPr>
                <w:rFonts w:ascii="Arial Narrow" w:hAnsi="Arial Narrow"/>
                <w:bCs/>
                <w:sz w:val="20"/>
                <w:szCs w:val="20"/>
              </w:rPr>
              <w:t xml:space="preserve"> - Iran. Jetée en prison pour avoir défendu les droits de femmes</w:t>
            </w:r>
          </w:p>
        </w:tc>
      </w:tr>
      <w:tr w:rsidR="000E15A4" w:rsidRPr="000E15A4" w14:paraId="57CBFDEF" w14:textId="77777777" w:rsidTr="000E15A4">
        <w:trPr>
          <w:jc w:val="center"/>
        </w:trPr>
        <w:tc>
          <w:tcPr>
            <w:tcW w:w="9062" w:type="dxa"/>
            <w:gridSpan w:val="2"/>
          </w:tcPr>
          <w:p w14:paraId="4BC821F8" w14:textId="77777777" w:rsidR="000E15A4" w:rsidRPr="000E15A4" w:rsidRDefault="000E15A4" w:rsidP="000E15A4">
            <w:pPr>
              <w:jc w:val="both"/>
              <w:rPr>
                <w:rFonts w:ascii="Arial Narrow" w:hAnsi="Arial Narrow"/>
                <w:b/>
                <w:sz w:val="6"/>
                <w:szCs w:val="6"/>
              </w:rPr>
            </w:pPr>
          </w:p>
        </w:tc>
      </w:tr>
      <w:tr w:rsidR="000E15A4" w:rsidRPr="000E15A4" w14:paraId="3EDAC968" w14:textId="77777777" w:rsidTr="000E15A4">
        <w:trPr>
          <w:jc w:val="center"/>
        </w:trPr>
        <w:tc>
          <w:tcPr>
            <w:tcW w:w="9062" w:type="dxa"/>
            <w:gridSpan w:val="2"/>
          </w:tcPr>
          <w:p w14:paraId="51518150" w14:textId="4E60F1D2" w:rsidR="000E15A4" w:rsidRPr="000E15A4" w:rsidRDefault="000E15A4" w:rsidP="000E15A4">
            <w:pPr>
              <w:rPr>
                <w:rFonts w:ascii="Arial Narrow" w:hAnsi="Arial Narrow"/>
                <w:b/>
                <w:sz w:val="20"/>
                <w:szCs w:val="20"/>
              </w:rPr>
            </w:pPr>
            <w:r w:rsidRPr="000E15A4">
              <w:rPr>
                <w:rFonts w:ascii="Arial Narrow" w:hAnsi="Arial Narrow"/>
                <w:b/>
                <w:sz w:val="20"/>
                <w:szCs w:val="20"/>
              </w:rPr>
              <w:t xml:space="preserve">CAMILLE HALUT </w:t>
            </w:r>
            <w:r w:rsidRPr="000E15A4">
              <w:rPr>
                <w:rFonts w:ascii="Arial Narrow" w:hAnsi="Arial Narrow"/>
                <w:bCs/>
                <w:sz w:val="20"/>
                <w:szCs w:val="20"/>
              </w:rPr>
              <w:t>- France. Harcelée et poursuivie pour avoir observé des manifestations</w:t>
            </w:r>
          </w:p>
        </w:tc>
      </w:tr>
      <w:tr w:rsidR="000E15A4" w:rsidRPr="000E15A4" w14:paraId="2874F9B7" w14:textId="77777777" w:rsidTr="000E15A4">
        <w:trPr>
          <w:jc w:val="center"/>
        </w:trPr>
        <w:tc>
          <w:tcPr>
            <w:tcW w:w="9062" w:type="dxa"/>
            <w:gridSpan w:val="2"/>
          </w:tcPr>
          <w:p w14:paraId="079CE11E" w14:textId="75BC283F" w:rsidR="000E15A4" w:rsidRPr="000E15A4" w:rsidRDefault="000E15A4" w:rsidP="000E15A4">
            <w:pPr>
              <w:rPr>
                <w:rFonts w:ascii="Arial Narrow" w:hAnsi="Arial Narrow"/>
                <w:b/>
                <w:sz w:val="6"/>
                <w:szCs w:val="6"/>
              </w:rPr>
            </w:pPr>
          </w:p>
        </w:tc>
      </w:tr>
      <w:tr w:rsidR="000E15A4" w:rsidRPr="000E15A4" w14:paraId="375A4673" w14:textId="77777777" w:rsidTr="000E15A4">
        <w:trPr>
          <w:jc w:val="center"/>
        </w:trPr>
        <w:tc>
          <w:tcPr>
            <w:tcW w:w="9062" w:type="dxa"/>
            <w:gridSpan w:val="2"/>
          </w:tcPr>
          <w:p w14:paraId="28C56256" w14:textId="6B7F1625" w:rsidR="000E15A4" w:rsidRPr="000E15A4" w:rsidRDefault="000E15A4" w:rsidP="000E15A4">
            <w:pPr>
              <w:rPr>
                <w:rFonts w:ascii="Arial Narrow" w:hAnsi="Arial Narrow"/>
                <w:b/>
                <w:sz w:val="20"/>
                <w:szCs w:val="20"/>
              </w:rPr>
            </w:pPr>
            <w:r w:rsidRPr="000E15A4">
              <w:rPr>
                <w:rFonts w:ascii="Arial Narrow" w:hAnsi="Arial Narrow"/>
                <w:b/>
                <w:sz w:val="20"/>
                <w:szCs w:val="20"/>
              </w:rPr>
              <w:t xml:space="preserve">SARAH MARDINI ET SEÁN BINDER </w:t>
            </w:r>
            <w:r w:rsidRPr="000E15A4">
              <w:rPr>
                <w:rFonts w:ascii="Arial Narrow" w:hAnsi="Arial Narrow"/>
                <w:bCs/>
                <w:sz w:val="20"/>
                <w:szCs w:val="20"/>
              </w:rPr>
              <w:t>- Grèce. Ils risquent vingt-cinq ans de prison pour avoir aidé des migrants-réfugiés</w:t>
            </w:r>
          </w:p>
        </w:tc>
      </w:tr>
      <w:tr w:rsidR="000E15A4" w:rsidRPr="000E15A4" w14:paraId="2628195E" w14:textId="77777777" w:rsidTr="000E15A4">
        <w:trPr>
          <w:jc w:val="center"/>
        </w:trPr>
        <w:tc>
          <w:tcPr>
            <w:tcW w:w="9062" w:type="dxa"/>
            <w:gridSpan w:val="2"/>
          </w:tcPr>
          <w:p w14:paraId="4FAC7598" w14:textId="77777777" w:rsidR="000E15A4" w:rsidRPr="000E15A4" w:rsidRDefault="000E15A4" w:rsidP="00E04870">
            <w:pPr>
              <w:rPr>
                <w:rFonts w:ascii="Arial Narrow" w:hAnsi="Arial Narrow"/>
                <w:b/>
                <w:sz w:val="12"/>
                <w:szCs w:val="12"/>
              </w:rPr>
            </w:pPr>
          </w:p>
        </w:tc>
      </w:tr>
      <w:tr w:rsidR="00E04870" w:rsidRPr="00501D90" w14:paraId="67D532BB" w14:textId="77777777" w:rsidTr="000E15A4">
        <w:trPr>
          <w:jc w:val="center"/>
        </w:trPr>
        <w:tc>
          <w:tcPr>
            <w:tcW w:w="9062" w:type="dxa"/>
            <w:gridSpan w:val="2"/>
            <w:shd w:val="clear" w:color="auto" w:fill="D9D9D9" w:themeFill="background1" w:themeFillShade="D9"/>
          </w:tcPr>
          <w:p w14:paraId="5EC28780" w14:textId="77777777" w:rsidR="00E04870" w:rsidRPr="00501D90" w:rsidRDefault="00E04870" w:rsidP="000E15A4">
            <w:pPr>
              <w:jc w:val="center"/>
              <w:rPr>
                <w:rFonts w:ascii="Arial Narrow" w:hAnsi="Arial Narrow"/>
                <w:i/>
                <w:sz w:val="20"/>
                <w:szCs w:val="20"/>
              </w:rPr>
            </w:pPr>
            <w:r w:rsidRPr="00501D90">
              <w:rPr>
                <w:rFonts w:ascii="Arial Narrow" w:hAnsi="Arial Narrow"/>
                <w:i/>
                <w:sz w:val="20"/>
                <w:szCs w:val="20"/>
              </w:rPr>
              <w:t xml:space="preserve">Plus d’informations sur l’opération ou les cas défendus à </w:t>
            </w:r>
            <w:hyperlink r:id="rId7" w:history="1">
              <w:r w:rsidRPr="00501D90">
                <w:rPr>
                  <w:rStyle w:val="Lienhypertexte"/>
                  <w:rFonts w:ascii="Arial Narrow" w:hAnsi="Arial Narrow"/>
                  <w:i/>
                  <w:sz w:val="20"/>
                  <w:szCs w:val="20"/>
                </w:rPr>
                <w:t>ce lien</w:t>
              </w:r>
            </w:hyperlink>
            <w:r w:rsidRPr="00501D90">
              <w:rPr>
                <w:rFonts w:ascii="Arial Narrow" w:hAnsi="Arial Narrow"/>
                <w:i/>
                <w:sz w:val="20"/>
                <w:szCs w:val="20"/>
              </w:rPr>
              <w:t xml:space="preserve"> ou via le dossier de presse ci-joint.</w:t>
            </w:r>
          </w:p>
        </w:tc>
      </w:tr>
      <w:tr w:rsidR="000E15A4" w:rsidRPr="00501D90" w14:paraId="631B0C6A" w14:textId="77777777" w:rsidTr="000E15A4">
        <w:trPr>
          <w:jc w:val="center"/>
        </w:trPr>
        <w:tc>
          <w:tcPr>
            <w:tcW w:w="9062" w:type="dxa"/>
            <w:gridSpan w:val="2"/>
            <w:shd w:val="clear" w:color="auto" w:fill="FFFFFF" w:themeFill="background1"/>
          </w:tcPr>
          <w:p w14:paraId="0458F0D0" w14:textId="77777777" w:rsidR="000E15A4" w:rsidRPr="00501D90" w:rsidRDefault="000E15A4" w:rsidP="000E15A4">
            <w:pPr>
              <w:jc w:val="center"/>
              <w:rPr>
                <w:rFonts w:ascii="Arial Narrow" w:hAnsi="Arial Narrow"/>
                <w:i/>
                <w:sz w:val="20"/>
                <w:szCs w:val="20"/>
              </w:rPr>
            </w:pPr>
            <w:bookmarkStart w:id="0" w:name="_GoBack"/>
            <w:bookmarkEnd w:id="0"/>
          </w:p>
        </w:tc>
      </w:tr>
      <w:tr w:rsidR="00E04870" w:rsidRPr="00501D90" w14:paraId="37B19956" w14:textId="77777777" w:rsidTr="000E15A4">
        <w:trPr>
          <w:jc w:val="center"/>
        </w:trPr>
        <w:tc>
          <w:tcPr>
            <w:tcW w:w="9062" w:type="dxa"/>
            <w:gridSpan w:val="2"/>
          </w:tcPr>
          <w:p w14:paraId="3F0ED942" w14:textId="77777777" w:rsidR="00E04870" w:rsidRPr="00501D90" w:rsidRDefault="00E04870" w:rsidP="00E04870">
            <w:pPr>
              <w:rPr>
                <w:rFonts w:ascii="Arial Narrow" w:hAnsi="Arial Narrow"/>
                <w:sz w:val="6"/>
                <w:szCs w:val="6"/>
              </w:rPr>
            </w:pPr>
          </w:p>
        </w:tc>
      </w:tr>
      <w:tr w:rsidR="00E04870" w:rsidRPr="00501D90" w14:paraId="42821C76" w14:textId="77777777" w:rsidTr="000E15A4">
        <w:trPr>
          <w:jc w:val="center"/>
        </w:trPr>
        <w:tc>
          <w:tcPr>
            <w:tcW w:w="9062" w:type="dxa"/>
            <w:gridSpan w:val="2"/>
          </w:tcPr>
          <w:p w14:paraId="19553792" w14:textId="49EB4B19" w:rsidR="000E15A4" w:rsidRDefault="000E15A4" w:rsidP="000E15A4">
            <w:pPr>
              <w:jc w:val="both"/>
              <w:rPr>
                <w:rFonts w:ascii="Amnesty Trade Gothic" w:hAnsi="Amnesty Trade Gothic" w:cs="Arial"/>
                <w:b/>
                <w:sz w:val="18"/>
                <w:szCs w:val="18"/>
              </w:rPr>
            </w:pPr>
            <w:r w:rsidRPr="001B223A">
              <w:rPr>
                <w:rFonts w:ascii="Amnesty Trade Gothic" w:hAnsi="Amnesty Trade Gothic" w:cs="Arial"/>
                <w:b/>
                <w:sz w:val="18"/>
                <w:szCs w:val="18"/>
              </w:rPr>
              <w:t>Amnesty International </w:t>
            </w:r>
            <w:r>
              <w:rPr>
                <w:rFonts w:ascii="Amnesty Trade Gothic" w:hAnsi="Amnesty Trade Gothic" w:cs="Arial"/>
                <w:b/>
                <w:sz w:val="18"/>
                <w:szCs w:val="18"/>
              </w:rPr>
              <w:t xml:space="preserve">France - Service presse </w:t>
            </w:r>
          </w:p>
          <w:p w14:paraId="7541A936" w14:textId="77777777" w:rsidR="000E15A4" w:rsidRPr="001B223A" w:rsidRDefault="000E15A4" w:rsidP="000E15A4">
            <w:pPr>
              <w:jc w:val="both"/>
              <w:rPr>
                <w:rFonts w:ascii="Amnesty Trade Gothic" w:hAnsi="Amnesty Trade Gothic" w:cs="Arial"/>
                <w:b/>
                <w:sz w:val="18"/>
                <w:szCs w:val="18"/>
              </w:rPr>
            </w:pPr>
            <w:r w:rsidRPr="001B223A">
              <w:rPr>
                <w:rFonts w:ascii="Amnesty Trade Gothic" w:hAnsi="Amnesty Trade Gothic" w:cs="Arial"/>
                <w:b/>
                <w:sz w:val="18"/>
                <w:szCs w:val="18"/>
              </w:rPr>
              <w:t xml:space="preserve">01 53 38 66 00 / 06 76 94 37 05 – </w:t>
            </w:r>
            <w:hyperlink r:id="rId8" w:history="1">
              <w:r w:rsidRPr="001B223A">
                <w:rPr>
                  <w:rStyle w:val="Lienhypertexte"/>
                  <w:rFonts w:ascii="Amnesty Trade Gothic" w:hAnsi="Amnesty Trade Gothic" w:cs="Arial"/>
                  <w:b/>
                  <w:sz w:val="18"/>
                  <w:szCs w:val="18"/>
                </w:rPr>
                <w:t>spresse@amnesty.fr</w:t>
              </w:r>
            </w:hyperlink>
          </w:p>
          <w:p w14:paraId="73058043" w14:textId="77777777" w:rsidR="000E15A4" w:rsidRDefault="000E15A4" w:rsidP="000E15A4">
            <w:pPr>
              <w:jc w:val="both"/>
              <w:rPr>
                <w:rFonts w:ascii="Amnesty Trade Gothic" w:hAnsi="Amnesty Trade Gothic" w:cs="Arial"/>
                <w:sz w:val="16"/>
                <w:szCs w:val="16"/>
              </w:rPr>
            </w:pPr>
            <w:r w:rsidRPr="000520AF">
              <w:rPr>
                <w:rFonts w:ascii="Amnesty Trade Gothic" w:hAnsi="Amnesty Trade Gothic" w:cs="Arial"/>
                <w:sz w:val="16"/>
                <w:szCs w:val="16"/>
              </w:rPr>
              <w:t>Créée en 1961, Amnesty International est un mouvement mondial et indépendant de plus de 7 millions de membres et sympathisants qui œuvrent pour le respect, la défense et la promotion de tous les droits inscrits dans la Déclaration universelle des droits de l’homme de 1948. Amnesty International a reçu le prix Nobel de la paix en 1977. La section française (AIF) a été créée en 1971. Son financement repose sur la générosité du public (200 000 donateurs), sur les ventes de produits de soutien et les cotisations de plus de 90 000 membres. AIF est agréée par le Comité de la charte du don en confiance.</w:t>
            </w:r>
          </w:p>
          <w:p w14:paraId="33544259" w14:textId="35169016" w:rsidR="00E04870" w:rsidRPr="00501D90" w:rsidRDefault="000E15A4" w:rsidP="000E15A4">
            <w:pPr>
              <w:rPr>
                <w:rFonts w:ascii="Arial Narrow" w:hAnsi="Arial Narrow"/>
              </w:rPr>
            </w:pPr>
            <w:hyperlink r:id="rId9" w:history="1">
              <w:r w:rsidRPr="00315F18">
                <w:rPr>
                  <w:rStyle w:val="Lienhypertexte"/>
                  <w:rFonts w:ascii="Amnesty Trade Gothic" w:hAnsi="Amnesty Trade Gothic" w:cs="Arial"/>
                  <w:sz w:val="16"/>
                  <w:szCs w:val="16"/>
                </w:rPr>
                <w:t>www.amnesty.fr</w:t>
              </w:r>
            </w:hyperlink>
            <w:r w:rsidRPr="00315F18">
              <w:rPr>
                <w:rFonts w:ascii="Amnesty Trade Gothic" w:hAnsi="Amnesty Trade Gothic" w:cs="Arial"/>
                <w:sz w:val="16"/>
                <w:szCs w:val="16"/>
              </w:rPr>
              <w:t xml:space="preserve"> - </w:t>
            </w:r>
            <w:hyperlink r:id="rId10" w:history="1">
              <w:r w:rsidRPr="00315F18">
                <w:rPr>
                  <w:rStyle w:val="Lienhypertexte"/>
                  <w:rFonts w:ascii="Amnesty Trade Gothic" w:hAnsi="Amnesty Trade Gothic" w:cs="Arial"/>
                  <w:sz w:val="16"/>
                  <w:szCs w:val="16"/>
                </w:rPr>
                <w:t>@</w:t>
              </w:r>
              <w:proofErr w:type="spellStart"/>
              <w:r w:rsidRPr="00315F18">
                <w:rPr>
                  <w:rStyle w:val="Lienhypertexte"/>
                  <w:rFonts w:ascii="Amnesty Trade Gothic" w:hAnsi="Amnesty Trade Gothic" w:cs="Arial"/>
                  <w:sz w:val="16"/>
                  <w:szCs w:val="16"/>
                </w:rPr>
                <w:t>amnestypresse</w:t>
              </w:r>
              <w:proofErr w:type="spellEnd"/>
            </w:hyperlink>
            <w:r w:rsidRPr="00315F18">
              <w:rPr>
                <w:rFonts w:ascii="Amnesty Trade Gothic" w:hAnsi="Amnesty Trade Gothic" w:cs="Arial"/>
                <w:sz w:val="16"/>
                <w:szCs w:val="16"/>
              </w:rPr>
              <w:t xml:space="preserve"> - </w:t>
            </w:r>
            <w:hyperlink r:id="rId11" w:history="1">
              <w:r w:rsidRPr="00315F18">
                <w:rPr>
                  <w:rStyle w:val="Lienhypertexte"/>
                  <w:rFonts w:ascii="Amnesty Trade Gothic" w:hAnsi="Amnesty Trade Gothic" w:cs="Arial"/>
                  <w:sz w:val="16"/>
                  <w:szCs w:val="16"/>
                </w:rPr>
                <w:t>Agir</w:t>
              </w:r>
            </w:hyperlink>
            <w:r w:rsidRPr="00315F18">
              <w:rPr>
                <w:rFonts w:ascii="Amnesty Trade Gothic" w:hAnsi="Amnesty Trade Gothic" w:cs="Arial"/>
                <w:sz w:val="16"/>
                <w:szCs w:val="16"/>
              </w:rPr>
              <w:t xml:space="preserve"> - </w:t>
            </w:r>
            <w:hyperlink r:id="rId12" w:history="1">
              <w:r w:rsidRPr="00315F18">
                <w:rPr>
                  <w:rStyle w:val="Lienhypertexte"/>
                  <w:rFonts w:ascii="Amnesty Trade Gothic" w:hAnsi="Amnesty Trade Gothic" w:cs="Arial"/>
                  <w:sz w:val="16"/>
                  <w:szCs w:val="16"/>
                </w:rPr>
                <w:t>Faire un don</w:t>
              </w:r>
            </w:hyperlink>
          </w:p>
        </w:tc>
      </w:tr>
    </w:tbl>
    <w:p w14:paraId="148AA353" w14:textId="62ACEA5A" w:rsidR="001D4657" w:rsidRPr="00501D90" w:rsidRDefault="000E15A4" w:rsidP="00E04870">
      <w:pPr>
        <w:spacing w:after="0" w:line="240" w:lineRule="auto"/>
        <w:rPr>
          <w:rFonts w:ascii="Arial Narrow" w:hAnsi="Arial Narrow"/>
        </w:rPr>
      </w:pPr>
      <w:r w:rsidRPr="00315F18">
        <w:rPr>
          <w:b/>
          <w:noProof/>
          <w:sz w:val="20"/>
          <w:szCs w:val="20"/>
          <w:lang w:eastAsia="fr-FR"/>
        </w:rPr>
        <mc:AlternateContent>
          <mc:Choice Requires="wps">
            <w:drawing>
              <wp:anchor distT="0" distB="0" distL="114300" distR="114300" simplePos="0" relativeHeight="251663360" behindDoc="0" locked="0" layoutInCell="1" allowOverlap="1" wp14:anchorId="19D586C5" wp14:editId="410BAD90">
                <wp:simplePos x="0" y="0"/>
                <wp:positionH relativeFrom="margin">
                  <wp:posOffset>-42706</wp:posOffset>
                </wp:positionH>
                <wp:positionV relativeFrom="paragraph">
                  <wp:posOffset>-1009015</wp:posOffset>
                </wp:positionV>
                <wp:extent cx="5800725" cy="9525"/>
                <wp:effectExtent l="0" t="0" r="28575" b="28575"/>
                <wp:wrapNone/>
                <wp:docPr id="3" name="Connecteur droit 3"/>
                <wp:cNvGraphicFramePr/>
                <a:graphic xmlns:a="http://schemas.openxmlformats.org/drawingml/2006/main">
                  <a:graphicData uri="http://schemas.microsoft.com/office/word/2010/wordprocessingShape">
                    <wps:wsp>
                      <wps:cNvCnPr/>
                      <wps:spPr>
                        <a:xfrm>
                          <a:off x="0" y="0"/>
                          <a:ext cx="5800725" cy="9525"/>
                        </a:xfrm>
                        <a:prstGeom prst="line">
                          <a:avLst/>
                        </a:prstGeom>
                        <a:ln w="254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38E96"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79.45pt" to="453.4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" strokecolor="yellow" strokeweight="2pt">
                <w10:wrap anchorx="margin"/>
              </v:line>
            </w:pict>
          </mc:Fallback>
        </mc:AlternateContent>
      </w:r>
    </w:p>
    <w:sectPr w:rsidR="001D4657" w:rsidRPr="00501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30"/>
    <w:rsid w:val="000767BD"/>
    <w:rsid w:val="000E15A4"/>
    <w:rsid w:val="00122A1E"/>
    <w:rsid w:val="00173571"/>
    <w:rsid w:val="001D4657"/>
    <w:rsid w:val="00356D2C"/>
    <w:rsid w:val="003611B7"/>
    <w:rsid w:val="003C1C71"/>
    <w:rsid w:val="003D444A"/>
    <w:rsid w:val="004751F2"/>
    <w:rsid w:val="004A29B1"/>
    <w:rsid w:val="004C153D"/>
    <w:rsid w:val="004E3F30"/>
    <w:rsid w:val="00501D90"/>
    <w:rsid w:val="005756AC"/>
    <w:rsid w:val="00592526"/>
    <w:rsid w:val="006E1FEE"/>
    <w:rsid w:val="00786148"/>
    <w:rsid w:val="007A6F0C"/>
    <w:rsid w:val="008D67E0"/>
    <w:rsid w:val="00A06489"/>
    <w:rsid w:val="00BD4728"/>
    <w:rsid w:val="00D74A0A"/>
    <w:rsid w:val="00D80E5F"/>
    <w:rsid w:val="00DD7E9B"/>
    <w:rsid w:val="00DE5F6A"/>
    <w:rsid w:val="00E04870"/>
    <w:rsid w:val="00ED0655"/>
    <w:rsid w:val="00ED1913"/>
    <w:rsid w:val="00FB2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6C9A16"/>
  <w15:docId w15:val="{33D22F39-BF2C-4A1A-82FF-E19C384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3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F30"/>
    <w:rPr>
      <w:rFonts w:ascii="Tahoma" w:hAnsi="Tahoma" w:cs="Tahoma"/>
      <w:sz w:val="16"/>
      <w:szCs w:val="16"/>
    </w:rPr>
  </w:style>
  <w:style w:type="paragraph" w:customStyle="1" w:styleId="xmsonormal">
    <w:name w:val="x_msonormal"/>
    <w:basedOn w:val="Normal"/>
    <w:rsid w:val="003D44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D472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56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esse@amnesty.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nesty.fr/10-jours-pour-signer" TargetMode="External"/><Relationship Id="rId12" Type="http://schemas.openxmlformats.org/officeDocument/2006/relationships/hyperlink" Target="https://soutenir.amnesty.fr/b/mon-d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amnesty.fr/agir" TargetMode="External"/><Relationship Id="rId5" Type="http://schemas.openxmlformats.org/officeDocument/2006/relationships/hyperlink" Target="https://www.amnesty.fr/actualites/10-jours-pour-signer-les-situations" TargetMode="External"/><Relationship Id="rId10" Type="http://schemas.openxmlformats.org/officeDocument/2006/relationships/hyperlink" Target="http://www.twitter.com/amnestypresse" TargetMode="External"/><Relationship Id="rId4" Type="http://schemas.openxmlformats.org/officeDocument/2006/relationships/image" Target="media/image1.png"/><Relationship Id="rId9" Type="http://schemas.openxmlformats.org/officeDocument/2006/relationships/hyperlink" Target="http://www.amnesty.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Amnesty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Amnesty</dc:creator>
  <cp:lastModifiedBy>Claire Cerniaut</cp:lastModifiedBy>
  <cp:revision>2</cp:revision>
  <dcterms:created xsi:type="dcterms:W3CDTF">2019-11-27T11:30:00Z</dcterms:created>
  <dcterms:modified xsi:type="dcterms:W3CDTF">2019-11-27T11:30:00Z</dcterms:modified>
</cp:coreProperties>
</file>