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5E965" w14:textId="77777777" w:rsidR="009D7D2F" w:rsidRPr="009D7D2F" w:rsidRDefault="009D7D2F" w:rsidP="009D7D2F">
      <w:pPr>
        <w:spacing w:after="0"/>
        <w:jc w:val="right"/>
        <w:rPr>
          <w:rFonts w:ascii="Amnesty Trade Gothic" w:hAnsi="Amnesty Trade Gothic"/>
          <w:sz w:val="18"/>
          <w:szCs w:val="18"/>
        </w:rPr>
      </w:pPr>
      <w:r w:rsidRPr="009D7D2F">
        <w:rPr>
          <w:rFonts w:ascii="Amnesty Trade Gothic" w:hAnsi="Amnesty Trade Gothic"/>
          <w:sz w:val="18"/>
          <w:szCs w:val="18"/>
        </w:rPr>
        <w:t xml:space="preserve">Interne </w:t>
      </w:r>
    </w:p>
    <w:p w14:paraId="49F7C280" w14:textId="0EC45E8E" w:rsidR="009D7D2F" w:rsidRPr="009D7D2F" w:rsidRDefault="009D7D2F" w:rsidP="009D7D2F">
      <w:pPr>
        <w:spacing w:after="0"/>
        <w:jc w:val="right"/>
        <w:rPr>
          <w:rFonts w:ascii="Amnesty Trade Gothic" w:hAnsi="Amnesty Trade Gothic"/>
          <w:sz w:val="18"/>
          <w:szCs w:val="18"/>
        </w:rPr>
      </w:pPr>
      <w:r w:rsidRPr="009D7D2F">
        <w:rPr>
          <w:rFonts w:ascii="Amnesty Trade Gothic" w:hAnsi="Amnesty Trade Gothic"/>
          <w:sz w:val="18"/>
          <w:szCs w:val="18"/>
        </w:rPr>
        <w:t xml:space="preserve">SF 25 N </w:t>
      </w:r>
      <w:r w:rsidR="00603C91">
        <w:rPr>
          <w:rFonts w:ascii="Amnesty Trade Gothic" w:hAnsi="Amnesty Trade Gothic"/>
          <w:sz w:val="18"/>
          <w:szCs w:val="18"/>
        </w:rPr>
        <w:t>15</w:t>
      </w:r>
      <w:r w:rsidRPr="009D7D2F">
        <w:rPr>
          <w:rFonts w:ascii="Amnesty Trade Gothic" w:hAnsi="Amnesty Trade Gothic"/>
          <w:sz w:val="18"/>
          <w:szCs w:val="18"/>
        </w:rPr>
        <w:t xml:space="preserve"> </w:t>
      </w:r>
    </w:p>
    <w:p w14:paraId="40ED7740" w14:textId="77777777" w:rsidR="009D7D2F" w:rsidRPr="009D7D2F" w:rsidRDefault="009D7D2F" w:rsidP="009D7D2F">
      <w:pPr>
        <w:spacing w:after="0"/>
        <w:jc w:val="right"/>
        <w:rPr>
          <w:rFonts w:ascii="Amnesty Trade Gothic" w:hAnsi="Amnesty Trade Gothic"/>
          <w:sz w:val="18"/>
          <w:szCs w:val="18"/>
        </w:rPr>
      </w:pPr>
    </w:p>
    <w:p w14:paraId="7104A86A" w14:textId="77777777" w:rsidR="009D7D2F" w:rsidRPr="009D7D2F" w:rsidRDefault="009D7D2F" w:rsidP="009D7D2F">
      <w:pPr>
        <w:spacing w:after="0"/>
        <w:jc w:val="right"/>
        <w:rPr>
          <w:rFonts w:ascii="Amnesty Trade Gothic" w:hAnsi="Amnesty Trade Gothic"/>
          <w:sz w:val="18"/>
          <w:szCs w:val="18"/>
        </w:rPr>
      </w:pPr>
      <w:r w:rsidRPr="009D7D2F">
        <w:rPr>
          <w:rFonts w:ascii="Amnesty Trade Gothic" w:hAnsi="Amnesty Trade Gothic"/>
          <w:sz w:val="18"/>
          <w:szCs w:val="18"/>
        </w:rPr>
        <w:t xml:space="preserve">Paris, le 10 mars 2025 </w:t>
      </w:r>
    </w:p>
    <w:p w14:paraId="5ABDE65D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sz w:val="18"/>
          <w:szCs w:val="18"/>
        </w:rPr>
      </w:pPr>
      <w:r w:rsidRPr="009D7D2F">
        <w:rPr>
          <w:rFonts w:ascii="Amnesty Trade Gothic" w:hAnsi="Amnesty Trade Gothic"/>
          <w:sz w:val="18"/>
          <w:szCs w:val="18"/>
        </w:rPr>
        <w:t>De : Conseil d’administration d’AI France</w:t>
      </w:r>
    </w:p>
    <w:p w14:paraId="423B615D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sz w:val="18"/>
          <w:szCs w:val="18"/>
        </w:rPr>
      </w:pPr>
      <w:r w:rsidRPr="009D7D2F">
        <w:rPr>
          <w:rFonts w:ascii="Amnesty Trade Gothic" w:hAnsi="Amnesty Trade Gothic"/>
          <w:sz w:val="18"/>
          <w:szCs w:val="18"/>
        </w:rPr>
        <w:t>A : Membres d’AI France</w:t>
      </w:r>
    </w:p>
    <w:p w14:paraId="7B1315FB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sz w:val="24"/>
          <w:szCs w:val="24"/>
        </w:rPr>
      </w:pPr>
    </w:p>
    <w:p w14:paraId="263F3F49" w14:textId="77777777" w:rsidR="009D7D2F" w:rsidRPr="009D7D2F" w:rsidRDefault="009D7D2F" w:rsidP="009D7D2F">
      <w:pPr>
        <w:spacing w:after="0"/>
        <w:jc w:val="both"/>
        <w:rPr>
          <w:rFonts w:ascii="Amnesty Trade Gothic Cn" w:hAnsi="Amnesty Trade Gothic Cn"/>
          <w:b/>
          <w:sz w:val="28"/>
          <w:szCs w:val="28"/>
        </w:rPr>
      </w:pPr>
      <w:r w:rsidRPr="009D7D2F">
        <w:rPr>
          <w:rFonts w:ascii="Amnesty Trade Gothic Cn" w:hAnsi="Amnesty Trade Gothic Cn"/>
          <w:b/>
          <w:sz w:val="28"/>
          <w:szCs w:val="28"/>
        </w:rPr>
        <w:t xml:space="preserve">POSTE DE SECRÉTAIRE BÉNÉVOLE DU COMITE EXÉCUTIF  </w:t>
      </w:r>
    </w:p>
    <w:p w14:paraId="636BAC28" w14:textId="77777777" w:rsidR="009D7D2F" w:rsidRPr="009D7D2F" w:rsidRDefault="009D7D2F" w:rsidP="009D7D2F">
      <w:pPr>
        <w:spacing w:after="0"/>
        <w:jc w:val="both"/>
        <w:rPr>
          <w:rFonts w:ascii="Amnesty Trade Gothic Cn" w:hAnsi="Amnesty Trade Gothic Cn"/>
          <w:b/>
          <w:sz w:val="28"/>
          <w:szCs w:val="28"/>
        </w:rPr>
      </w:pPr>
      <w:r w:rsidRPr="009D7D2F">
        <w:rPr>
          <w:rFonts w:ascii="Amnesty Trade Gothic Cn" w:hAnsi="Amnesty Trade Gothic Cn"/>
          <w:b/>
          <w:sz w:val="28"/>
          <w:szCs w:val="28"/>
        </w:rPr>
        <w:t xml:space="preserve">DE LA FONDATION AMNESTY INTERNATIONAL FRANCE  </w:t>
      </w:r>
    </w:p>
    <w:p w14:paraId="34B8762A" w14:textId="77777777" w:rsidR="009D7D2F" w:rsidRPr="009D7D2F" w:rsidRDefault="009D7D2F" w:rsidP="009D7D2F">
      <w:pPr>
        <w:spacing w:after="0"/>
        <w:jc w:val="both"/>
        <w:rPr>
          <w:rFonts w:ascii="Amnesty Trade Gothic Cn" w:hAnsi="Amnesty Trade Gothic Cn"/>
          <w:b/>
          <w:sz w:val="28"/>
          <w:szCs w:val="28"/>
          <w:u w:val="single"/>
        </w:rPr>
      </w:pPr>
      <w:r w:rsidRPr="009D7D2F">
        <w:rPr>
          <w:rFonts w:ascii="Amnesty Trade Gothic Cn" w:hAnsi="Amnesty Trade Gothic Cn"/>
          <w:b/>
          <w:sz w:val="28"/>
          <w:szCs w:val="28"/>
          <w:u w:val="single"/>
        </w:rPr>
        <w:t xml:space="preserve">APPEL À CANDIDATURES </w:t>
      </w:r>
    </w:p>
    <w:p w14:paraId="2399F7DC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b/>
          <w:sz w:val="24"/>
          <w:szCs w:val="24"/>
        </w:rPr>
      </w:pPr>
    </w:p>
    <w:p w14:paraId="257ED4AD" w14:textId="1D7516EF" w:rsidR="009D7D2F" w:rsidRPr="009D7D2F" w:rsidRDefault="009D7D2F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 xml:space="preserve">La </w:t>
      </w:r>
      <w:r w:rsidRPr="009D7D2F">
        <w:rPr>
          <w:rFonts w:ascii="Amnesty Trade Gothic" w:hAnsi="Amnesty Trade Gothic"/>
          <w:b/>
          <w:sz w:val="20"/>
          <w:szCs w:val="20"/>
        </w:rPr>
        <w:t xml:space="preserve">Fondation Amnesty International France </w:t>
      </w:r>
      <w:r w:rsidRPr="009D7D2F">
        <w:rPr>
          <w:rFonts w:ascii="Amnesty Trade Gothic" w:hAnsi="Amnesty Trade Gothic"/>
          <w:bCs/>
          <w:sz w:val="20"/>
          <w:szCs w:val="20"/>
        </w:rPr>
        <w:t>(</w:t>
      </w:r>
      <w:r w:rsidRPr="009D7D2F">
        <w:rPr>
          <w:rFonts w:ascii="Amnesty Trade Gothic" w:hAnsi="Amnesty Trade Gothic"/>
          <w:sz w:val="20"/>
          <w:szCs w:val="20"/>
        </w:rPr>
        <w:t xml:space="preserve">FAIF) a été créée par Amnesty International France – AIF – le 12 décembre 2016 ; elle est distincte d’AIF sur le plan juridique, financier et par ses missions. </w:t>
      </w:r>
      <w:r w:rsidR="0060784A">
        <w:rPr>
          <w:rFonts w:ascii="Amnesty Trade Gothic" w:hAnsi="Amnesty Trade Gothic"/>
          <w:sz w:val="20"/>
          <w:szCs w:val="20"/>
        </w:rPr>
        <w:t>Elle développe</w:t>
      </w:r>
      <w:r w:rsidRPr="009D7D2F">
        <w:rPr>
          <w:rFonts w:ascii="Amnesty Trade Gothic" w:hAnsi="Amnesty Trade Gothic"/>
          <w:sz w:val="20"/>
          <w:szCs w:val="20"/>
        </w:rPr>
        <w:t xml:space="preserve"> des projets innovants en matière d’éducation aux droits humains</w:t>
      </w:r>
      <w:r w:rsidR="0060784A">
        <w:rPr>
          <w:rFonts w:ascii="Amnesty Trade Gothic" w:hAnsi="Amnesty Trade Gothic"/>
          <w:sz w:val="20"/>
          <w:szCs w:val="20"/>
        </w:rPr>
        <w:t xml:space="preserve"> et</w:t>
      </w:r>
      <w:r w:rsidRPr="009D7D2F">
        <w:rPr>
          <w:rFonts w:ascii="Amnesty Trade Gothic" w:hAnsi="Amnesty Trade Gothic"/>
          <w:sz w:val="20"/>
          <w:szCs w:val="20"/>
        </w:rPr>
        <w:t xml:space="preserve"> finance des projets d’analyse, de recherche, de sensibilisation et de formation à la défense des droits humains. La FAIF, sous égide de la Fondation </w:t>
      </w:r>
      <w:r w:rsidRPr="009D7D2F">
        <w:rPr>
          <w:rFonts w:ascii="Amnesty Trade Gothic" w:hAnsi="Amnesty Trade Gothic"/>
          <w:i/>
          <w:iCs/>
          <w:sz w:val="20"/>
          <w:szCs w:val="20"/>
        </w:rPr>
        <w:t>Université Paris Cité</w:t>
      </w:r>
      <w:r w:rsidRPr="009D7D2F">
        <w:rPr>
          <w:rFonts w:ascii="Amnesty Trade Gothic" w:hAnsi="Amnesty Trade Gothic"/>
          <w:sz w:val="20"/>
          <w:szCs w:val="20"/>
        </w:rPr>
        <w:t xml:space="preserve">, est administrée par un </w:t>
      </w:r>
      <w:r w:rsidRPr="009D7D2F">
        <w:rPr>
          <w:rFonts w:ascii="Amnesty Trade Gothic" w:hAnsi="Amnesty Trade Gothic"/>
          <w:b/>
          <w:sz w:val="20"/>
          <w:szCs w:val="20"/>
        </w:rPr>
        <w:t xml:space="preserve">Comité exécutif </w:t>
      </w:r>
      <w:r w:rsidRPr="0060784A">
        <w:rPr>
          <w:rFonts w:ascii="Amnesty Trade Gothic" w:hAnsi="Amnesty Trade Gothic"/>
          <w:bCs/>
          <w:sz w:val="20"/>
          <w:szCs w:val="20"/>
        </w:rPr>
        <w:t>(ComEx)</w:t>
      </w:r>
      <w:r w:rsidRPr="009D7D2F">
        <w:rPr>
          <w:rFonts w:ascii="Amnesty Trade Gothic" w:hAnsi="Amnesty Trade Gothic"/>
          <w:b/>
          <w:sz w:val="20"/>
          <w:szCs w:val="20"/>
        </w:rPr>
        <w:t xml:space="preserve"> </w:t>
      </w:r>
      <w:r w:rsidRPr="009D7D2F">
        <w:rPr>
          <w:rFonts w:ascii="Amnesty Trade Gothic" w:hAnsi="Amnesty Trade Gothic"/>
          <w:sz w:val="20"/>
          <w:szCs w:val="20"/>
        </w:rPr>
        <w:t xml:space="preserve">composé de sept personnes.   </w:t>
      </w:r>
    </w:p>
    <w:p w14:paraId="0DB1B3C3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</w:p>
    <w:p w14:paraId="7549FB2E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 xml:space="preserve">Trois d’entre elles sont membres de droit par leurs fonctions ou mandat : </w:t>
      </w:r>
    </w:p>
    <w:p w14:paraId="32360E85" w14:textId="77777777" w:rsidR="009D7D2F" w:rsidRPr="009D7D2F" w:rsidRDefault="009D7D2F" w:rsidP="009D7D2F">
      <w:pPr>
        <w:numPr>
          <w:ilvl w:val="0"/>
          <w:numId w:val="30"/>
        </w:num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Le.la trésorier.e d’AIF</w:t>
      </w:r>
    </w:p>
    <w:p w14:paraId="5ED7D311" w14:textId="77777777" w:rsidR="009D7D2F" w:rsidRPr="009D7D2F" w:rsidRDefault="009D7D2F" w:rsidP="009D7D2F">
      <w:pPr>
        <w:numPr>
          <w:ilvl w:val="0"/>
          <w:numId w:val="30"/>
        </w:num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La direction générale d’AIF</w:t>
      </w:r>
    </w:p>
    <w:p w14:paraId="18C90959" w14:textId="77777777" w:rsidR="009D7D2F" w:rsidRPr="009D7D2F" w:rsidRDefault="009D7D2F" w:rsidP="009D7D2F">
      <w:pPr>
        <w:numPr>
          <w:ilvl w:val="0"/>
          <w:numId w:val="30"/>
        </w:num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La direction chargée des ressources financières d’AIF</w:t>
      </w:r>
    </w:p>
    <w:p w14:paraId="73784A76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</w:p>
    <w:p w14:paraId="68CD745F" w14:textId="2FFD994E" w:rsidR="009D7D2F" w:rsidRPr="009D7D2F" w:rsidRDefault="009D7D2F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 xml:space="preserve">Les quatre autres, membres d'AIF et désigné.es par le Conseil d'administration d’AIF assurent les rôles suivants : </w:t>
      </w:r>
    </w:p>
    <w:p w14:paraId="2CF642BF" w14:textId="77777777" w:rsidR="009D7D2F" w:rsidRPr="009D7D2F" w:rsidRDefault="009D7D2F" w:rsidP="009D7D2F">
      <w:pPr>
        <w:numPr>
          <w:ilvl w:val="0"/>
          <w:numId w:val="31"/>
        </w:numPr>
        <w:spacing w:after="0"/>
        <w:jc w:val="both"/>
        <w:rPr>
          <w:rFonts w:ascii="Amnesty Trade Gothic" w:hAnsi="Amnesty Trade Gothic"/>
          <w:b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Présidence de la Fondation</w:t>
      </w:r>
    </w:p>
    <w:p w14:paraId="7E6B51E1" w14:textId="77777777" w:rsidR="009D7D2F" w:rsidRPr="009D7D2F" w:rsidRDefault="009D7D2F" w:rsidP="009D7D2F">
      <w:pPr>
        <w:numPr>
          <w:ilvl w:val="0"/>
          <w:numId w:val="31"/>
        </w:numPr>
        <w:spacing w:after="0"/>
        <w:jc w:val="both"/>
        <w:rPr>
          <w:rFonts w:ascii="Amnesty Trade Gothic" w:hAnsi="Amnesty Trade Gothic"/>
          <w:b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 xml:space="preserve">Vice-présidence de la Fondation </w:t>
      </w:r>
    </w:p>
    <w:p w14:paraId="7631234A" w14:textId="77777777" w:rsidR="009D7D2F" w:rsidRPr="009D7D2F" w:rsidRDefault="009D7D2F" w:rsidP="009D7D2F">
      <w:pPr>
        <w:numPr>
          <w:ilvl w:val="0"/>
          <w:numId w:val="31"/>
        </w:numPr>
        <w:spacing w:after="0"/>
        <w:jc w:val="both"/>
        <w:rPr>
          <w:rFonts w:ascii="Amnesty Trade Gothic" w:hAnsi="Amnesty Trade Gothic"/>
          <w:b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 xml:space="preserve">Chargé.e du suivi des projets </w:t>
      </w:r>
    </w:p>
    <w:p w14:paraId="5623C624" w14:textId="77777777" w:rsidR="009D7D2F" w:rsidRPr="009D7D2F" w:rsidRDefault="009D7D2F" w:rsidP="009D7D2F">
      <w:pPr>
        <w:numPr>
          <w:ilvl w:val="0"/>
          <w:numId w:val="31"/>
        </w:numPr>
        <w:spacing w:after="0"/>
        <w:jc w:val="both"/>
        <w:rPr>
          <w:rFonts w:ascii="Amnesty Trade Gothic" w:hAnsi="Amnesty Trade Gothic"/>
          <w:b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Secrétaire en charge de seconder la présidence en matière de gouvernance</w:t>
      </w:r>
    </w:p>
    <w:p w14:paraId="35754173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b/>
          <w:sz w:val="20"/>
          <w:szCs w:val="20"/>
        </w:rPr>
      </w:pPr>
    </w:p>
    <w:p w14:paraId="6E5CA19B" w14:textId="23F6B0C4" w:rsidR="009D7D2F" w:rsidRPr="009D7D2F" w:rsidRDefault="009D7D2F" w:rsidP="009D7D2F">
      <w:pPr>
        <w:spacing w:after="0"/>
        <w:jc w:val="both"/>
        <w:rPr>
          <w:rFonts w:ascii="Amnesty Trade Gothic" w:hAnsi="Amnesty Trade Gothic"/>
          <w:b/>
          <w:sz w:val="20"/>
          <w:szCs w:val="20"/>
        </w:rPr>
      </w:pPr>
      <w:r w:rsidRPr="009D7D2F">
        <w:rPr>
          <w:rFonts w:ascii="Amnesty Trade Gothic" w:hAnsi="Amnesty Trade Gothic"/>
          <w:b/>
          <w:sz w:val="20"/>
          <w:szCs w:val="20"/>
        </w:rPr>
        <w:t>L’actuelle titulaire du mandat de secrétaire a informé le ComEx de sa démission</w:t>
      </w:r>
      <w:r w:rsidR="0060784A">
        <w:rPr>
          <w:rFonts w:ascii="Amnesty Trade Gothic" w:hAnsi="Amnesty Trade Gothic"/>
          <w:b/>
          <w:sz w:val="20"/>
          <w:szCs w:val="20"/>
        </w:rPr>
        <w:t>,</w:t>
      </w:r>
      <w:r w:rsidRPr="009D7D2F">
        <w:rPr>
          <w:rFonts w:ascii="Amnesty Trade Gothic" w:hAnsi="Amnesty Trade Gothic"/>
          <w:b/>
          <w:sz w:val="20"/>
          <w:szCs w:val="20"/>
        </w:rPr>
        <w:t xml:space="preserve"> tout en acceptant d’assurer une période de tuilage jusqu’au 31 août au plus tard.</w:t>
      </w:r>
    </w:p>
    <w:p w14:paraId="72B0A66D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b/>
          <w:sz w:val="20"/>
          <w:szCs w:val="20"/>
        </w:rPr>
      </w:pPr>
    </w:p>
    <w:p w14:paraId="68BAF0D7" w14:textId="77777777" w:rsidR="0060784A" w:rsidRDefault="009D7D2F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b/>
          <w:sz w:val="20"/>
          <w:szCs w:val="20"/>
        </w:rPr>
        <w:t>Si vous souhaitez faire acte de candidature</w:t>
      </w:r>
      <w:r w:rsidRPr="009D7D2F">
        <w:rPr>
          <w:rFonts w:ascii="Amnesty Trade Gothic" w:hAnsi="Amnesty Trade Gothic"/>
          <w:bCs/>
          <w:sz w:val="20"/>
          <w:szCs w:val="20"/>
        </w:rPr>
        <w:t>,</w:t>
      </w:r>
      <w:r w:rsidRPr="009D7D2F">
        <w:rPr>
          <w:rFonts w:ascii="Amnesty Trade Gothic" w:hAnsi="Amnesty Trade Gothic"/>
          <w:sz w:val="20"/>
          <w:szCs w:val="20"/>
        </w:rPr>
        <w:t xml:space="preserve"> nous vous remercions de bien vouloir nous adresser votre lettre de motivation et votre curriculum vitae par courriel à l’adresse électronique suivante : </w:t>
      </w:r>
      <w:hyperlink r:id="rId11" w:history="1">
        <w:r w:rsidRPr="009D7D2F">
          <w:rPr>
            <w:rStyle w:val="Lienhypertexte"/>
            <w:rFonts w:ascii="Amnesty Trade Gothic" w:hAnsi="Amnesty Trade Gothic"/>
            <w:sz w:val="20"/>
            <w:szCs w:val="20"/>
          </w:rPr>
          <w:t>ggrosset@amnesty.fr</w:t>
        </w:r>
      </w:hyperlink>
      <w:r w:rsidRPr="009D7D2F">
        <w:rPr>
          <w:rFonts w:ascii="Amnesty Trade Gothic" w:hAnsi="Amnesty Trade Gothic"/>
          <w:sz w:val="20"/>
          <w:szCs w:val="20"/>
        </w:rPr>
        <w:t>.</w:t>
      </w:r>
    </w:p>
    <w:p w14:paraId="7D56C12E" w14:textId="77777777" w:rsidR="0060784A" w:rsidRDefault="0060784A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</w:p>
    <w:p w14:paraId="7DED8BD2" w14:textId="66B65E91" w:rsidR="009D7D2F" w:rsidRPr="009D7D2F" w:rsidRDefault="009D7D2F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bCs/>
          <w:sz w:val="20"/>
          <w:szCs w:val="20"/>
        </w:rPr>
        <w:t>Pour toute question ou demande d’information complémentaire, nous vous invitons à prendre contact avec le président de la FAIF, Pierre Duquesne (</w:t>
      </w:r>
      <w:hyperlink r:id="rId12" w:history="1">
        <w:r w:rsidRPr="009D7D2F">
          <w:rPr>
            <w:rStyle w:val="Lienhypertexte"/>
            <w:rFonts w:ascii="Amnesty Trade Gothic" w:hAnsi="Amnesty Trade Gothic"/>
            <w:bCs/>
            <w:sz w:val="20"/>
            <w:szCs w:val="20"/>
          </w:rPr>
          <w:t>pduquesne@amnesty.fr</w:t>
        </w:r>
      </w:hyperlink>
      <w:r w:rsidRPr="009D7D2F">
        <w:rPr>
          <w:rFonts w:ascii="Amnesty Trade Gothic" w:hAnsi="Amnesty Trade Gothic"/>
          <w:bCs/>
          <w:sz w:val="20"/>
          <w:szCs w:val="20"/>
        </w:rPr>
        <w:t>), ou avec Brigitte Molle (</w:t>
      </w:r>
      <w:hyperlink r:id="rId13" w:history="1">
        <w:r w:rsidRPr="009D7D2F">
          <w:rPr>
            <w:rStyle w:val="Lienhypertexte"/>
            <w:rFonts w:ascii="Amnesty Trade Gothic" w:hAnsi="Amnesty Trade Gothic"/>
            <w:bCs/>
            <w:sz w:val="20"/>
            <w:szCs w:val="20"/>
          </w:rPr>
          <w:t>bmolle@amnesty.fr</w:t>
        </w:r>
      </w:hyperlink>
      <w:r w:rsidRPr="009D7D2F">
        <w:rPr>
          <w:rFonts w:ascii="Amnesty Trade Gothic" w:hAnsi="Amnesty Trade Gothic"/>
          <w:bCs/>
          <w:sz w:val="20"/>
          <w:szCs w:val="20"/>
        </w:rPr>
        <w:t>), secrétaire démissionnaire.</w:t>
      </w:r>
    </w:p>
    <w:p w14:paraId="1D19EA9B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bCs/>
          <w:sz w:val="20"/>
          <w:szCs w:val="20"/>
        </w:rPr>
      </w:pPr>
    </w:p>
    <w:p w14:paraId="064A04C5" w14:textId="77777777" w:rsidR="009D7D2F" w:rsidRPr="009D7D2F" w:rsidRDefault="009D7D2F" w:rsidP="009D7D2F">
      <w:pPr>
        <w:spacing w:after="0"/>
        <w:jc w:val="center"/>
        <w:rPr>
          <w:rFonts w:ascii="Amnesty Trade Gothic" w:hAnsi="Amnesty Trade Gothic"/>
          <w:b/>
          <w:sz w:val="20"/>
          <w:szCs w:val="20"/>
        </w:rPr>
      </w:pPr>
      <w:r w:rsidRPr="009D7D2F">
        <w:rPr>
          <w:rFonts w:ascii="Amnesty Trade Gothic" w:hAnsi="Amnesty Trade Gothic"/>
          <w:b/>
          <w:sz w:val="20"/>
          <w:szCs w:val="20"/>
          <w:highlight w:val="yellow"/>
        </w:rPr>
        <w:t>LA DATE LIMITE DE DÉPOT DES CANDIDATURES EST FIXÉE AU 15 AVRIL 2025</w:t>
      </w:r>
    </w:p>
    <w:p w14:paraId="77B6801C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b/>
          <w:bCs/>
          <w:sz w:val="20"/>
          <w:szCs w:val="20"/>
        </w:rPr>
      </w:pPr>
    </w:p>
    <w:p w14:paraId="2F5DBBE4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b/>
          <w:bCs/>
          <w:sz w:val="20"/>
          <w:szCs w:val="20"/>
        </w:rPr>
        <w:t>Principales responsabilités du ComEx</w:t>
      </w:r>
      <w:r w:rsidRPr="009D7D2F">
        <w:rPr>
          <w:rFonts w:ascii="Amnesty Trade Gothic" w:hAnsi="Amnesty Trade Gothic"/>
          <w:sz w:val="20"/>
          <w:szCs w:val="20"/>
        </w:rPr>
        <w:t> :</w:t>
      </w:r>
    </w:p>
    <w:p w14:paraId="39FDEE46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Le ComEx :</w:t>
      </w:r>
    </w:p>
    <w:p w14:paraId="5DAAC21A" w14:textId="77777777" w:rsidR="009D7D2F" w:rsidRPr="009D7D2F" w:rsidRDefault="009D7D2F" w:rsidP="009D7D2F">
      <w:pPr>
        <w:numPr>
          <w:ilvl w:val="0"/>
          <w:numId w:val="30"/>
        </w:numPr>
        <w:tabs>
          <w:tab w:val="clear" w:pos="0"/>
        </w:tabs>
        <w:spacing w:after="0"/>
        <w:ind w:left="142" w:hanging="142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Délibère sur la stratégie de la Fondation et les priorités d’action</w:t>
      </w:r>
    </w:p>
    <w:p w14:paraId="7AE55501" w14:textId="77777777" w:rsidR="009D7D2F" w:rsidRPr="009D7D2F" w:rsidRDefault="009D7D2F" w:rsidP="009D7D2F">
      <w:pPr>
        <w:numPr>
          <w:ilvl w:val="0"/>
          <w:numId w:val="30"/>
        </w:numPr>
        <w:tabs>
          <w:tab w:val="clear" w:pos="0"/>
        </w:tabs>
        <w:spacing w:after="0"/>
        <w:ind w:left="142" w:hanging="142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Définit les orientations et opérations à entreprendre</w:t>
      </w:r>
    </w:p>
    <w:p w14:paraId="4AFB0757" w14:textId="77777777" w:rsidR="009D7D2F" w:rsidRPr="009D7D2F" w:rsidRDefault="009D7D2F" w:rsidP="009D7D2F">
      <w:pPr>
        <w:numPr>
          <w:ilvl w:val="0"/>
          <w:numId w:val="30"/>
        </w:numPr>
        <w:tabs>
          <w:tab w:val="clear" w:pos="0"/>
        </w:tabs>
        <w:spacing w:after="0"/>
        <w:ind w:left="142" w:hanging="142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Décide des projets à soutenir et des montants à attribuer</w:t>
      </w:r>
    </w:p>
    <w:p w14:paraId="1B5577BD" w14:textId="77777777" w:rsidR="009D7D2F" w:rsidRPr="009D7D2F" w:rsidRDefault="009D7D2F" w:rsidP="009D7D2F">
      <w:pPr>
        <w:numPr>
          <w:ilvl w:val="0"/>
          <w:numId w:val="30"/>
        </w:numPr>
        <w:tabs>
          <w:tab w:val="clear" w:pos="0"/>
        </w:tabs>
        <w:spacing w:after="0"/>
        <w:ind w:left="142" w:hanging="142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S’assure de la bonne mise en œuvre des projets retenus</w:t>
      </w:r>
    </w:p>
    <w:p w14:paraId="38DF4D0D" w14:textId="77777777" w:rsidR="009D7D2F" w:rsidRPr="009D7D2F" w:rsidRDefault="009D7D2F" w:rsidP="009D7D2F">
      <w:pPr>
        <w:numPr>
          <w:ilvl w:val="0"/>
          <w:numId w:val="30"/>
        </w:numPr>
        <w:tabs>
          <w:tab w:val="clear" w:pos="0"/>
        </w:tabs>
        <w:spacing w:after="0"/>
        <w:ind w:left="142" w:hanging="142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Prépare un rapport d’activité annuel et rend compte aux différentes parties prenantes de son action</w:t>
      </w:r>
    </w:p>
    <w:p w14:paraId="699BB8D2" w14:textId="77777777" w:rsidR="009D7D2F" w:rsidRPr="009D7D2F" w:rsidRDefault="009D7D2F" w:rsidP="009D7D2F">
      <w:pPr>
        <w:numPr>
          <w:ilvl w:val="0"/>
          <w:numId w:val="30"/>
        </w:numPr>
        <w:tabs>
          <w:tab w:val="clear" w:pos="0"/>
        </w:tabs>
        <w:spacing w:after="0"/>
        <w:ind w:left="142" w:hanging="142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Vote le budget de la FAIF et ses éventuelles modifications</w:t>
      </w:r>
    </w:p>
    <w:p w14:paraId="3DABA986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lastRenderedPageBreak/>
        <w:t>Il se réunit par visioconférence (1h30 toutes les quatre à six semaines) et peut se réunir physiquement.</w:t>
      </w:r>
    </w:p>
    <w:p w14:paraId="7D9354F0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</w:p>
    <w:p w14:paraId="182E8489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b/>
          <w:bCs/>
          <w:sz w:val="20"/>
          <w:szCs w:val="20"/>
        </w:rPr>
      </w:pPr>
      <w:r w:rsidRPr="009D7D2F">
        <w:rPr>
          <w:rFonts w:ascii="Amnesty Trade Gothic" w:hAnsi="Amnesty Trade Gothic"/>
          <w:b/>
          <w:bCs/>
          <w:sz w:val="20"/>
          <w:szCs w:val="20"/>
        </w:rPr>
        <w:t>Capacités et compétences des membres du ComEx :</w:t>
      </w:r>
    </w:p>
    <w:p w14:paraId="4B9F2D4C" w14:textId="77777777" w:rsidR="009D7D2F" w:rsidRPr="009D7D2F" w:rsidRDefault="009D7D2F" w:rsidP="009D7D2F">
      <w:pPr>
        <w:numPr>
          <w:ilvl w:val="0"/>
          <w:numId w:val="32"/>
        </w:num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Connaissance et maîtrise des enjeux et priorités de la Fondation, d’AIF et du mouvement</w:t>
      </w:r>
    </w:p>
    <w:p w14:paraId="349998EC" w14:textId="77777777" w:rsidR="009D7D2F" w:rsidRPr="009D7D2F" w:rsidRDefault="009D7D2F" w:rsidP="009D7D2F">
      <w:pPr>
        <w:numPr>
          <w:ilvl w:val="0"/>
          <w:numId w:val="32"/>
        </w:num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Disponibilité pour assurer les activités du ComEx</w:t>
      </w:r>
    </w:p>
    <w:p w14:paraId="038C672F" w14:textId="77777777" w:rsidR="009D7D2F" w:rsidRPr="009D7D2F" w:rsidRDefault="009D7D2F" w:rsidP="009D7D2F">
      <w:pPr>
        <w:numPr>
          <w:ilvl w:val="0"/>
          <w:numId w:val="32"/>
        </w:num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Capacité à travailler en équipe et excellent relationnel</w:t>
      </w:r>
    </w:p>
    <w:p w14:paraId="3C5F3A8F" w14:textId="77777777" w:rsidR="009D7D2F" w:rsidRPr="009D7D2F" w:rsidRDefault="009D7D2F" w:rsidP="009D7D2F">
      <w:pPr>
        <w:numPr>
          <w:ilvl w:val="0"/>
          <w:numId w:val="32"/>
        </w:num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Sens de l’organisation et rigueur</w:t>
      </w:r>
    </w:p>
    <w:p w14:paraId="2C565A8A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</w:p>
    <w:p w14:paraId="07DC2AC4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Tous les membres du ComEx peuvent être en relation avec les équipes salariées d'AIF et avec les porteurs de projets, en fonction des sujets traités.</w:t>
      </w:r>
    </w:p>
    <w:p w14:paraId="599742DB" w14:textId="77777777" w:rsidR="0060784A" w:rsidRDefault="0060784A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</w:p>
    <w:p w14:paraId="24615162" w14:textId="043E001E" w:rsidR="009D7D2F" w:rsidRPr="009D7D2F" w:rsidRDefault="009D7D2F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Le</w:t>
      </w:r>
      <w:r w:rsidRPr="009D7D2F">
        <w:rPr>
          <w:rFonts w:ascii="Amnesty Trade Gothic" w:hAnsi="Amnesty Trade Gothic"/>
          <w:b/>
          <w:bCs/>
          <w:sz w:val="20"/>
          <w:szCs w:val="20"/>
        </w:rPr>
        <w:t xml:space="preserve"> secrétariat de la FAIF, gardien et promoteur d’une bonne gouvernance, </w:t>
      </w:r>
      <w:r w:rsidRPr="009D7D2F">
        <w:rPr>
          <w:rFonts w:ascii="Amnesty Trade Gothic" w:hAnsi="Amnesty Trade Gothic"/>
          <w:sz w:val="20"/>
          <w:szCs w:val="20"/>
        </w:rPr>
        <w:t xml:space="preserve">est chargé de l’organisation et du fonctionnement du ComEx.  Ses principales fonctions sont les suivantes : </w:t>
      </w:r>
    </w:p>
    <w:p w14:paraId="447BEE93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 </w:t>
      </w:r>
    </w:p>
    <w:p w14:paraId="617C4C4D" w14:textId="698586B5" w:rsidR="009D7D2F" w:rsidRPr="009D7D2F" w:rsidRDefault="009D7D2F" w:rsidP="009D7D2F">
      <w:pPr>
        <w:numPr>
          <w:ilvl w:val="0"/>
          <w:numId w:val="33"/>
        </w:numPr>
        <w:tabs>
          <w:tab w:val="clear" w:pos="0"/>
        </w:tabs>
        <w:spacing w:after="0"/>
        <w:ind w:left="284" w:hanging="284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 xml:space="preserve">Proposer à la présidence un ordre du jour pour les réunions du </w:t>
      </w:r>
      <w:r w:rsidR="0060784A">
        <w:rPr>
          <w:rFonts w:ascii="Amnesty Trade Gothic" w:hAnsi="Amnesty Trade Gothic"/>
          <w:sz w:val="20"/>
          <w:szCs w:val="20"/>
        </w:rPr>
        <w:t>ComEx</w:t>
      </w:r>
      <w:r w:rsidRPr="009D7D2F">
        <w:rPr>
          <w:rFonts w:ascii="Amnesty Trade Gothic" w:hAnsi="Amnesty Trade Gothic"/>
          <w:sz w:val="20"/>
          <w:szCs w:val="20"/>
        </w:rPr>
        <w:t xml:space="preserve"> (et de ses travaux préparatoires : réunions informelles ou comités spécialisés), en intégrant les propositions éventuelles des autres membres, sous la responsabilité de la présidence qui arrête l’ordre du jour définitif. </w:t>
      </w:r>
    </w:p>
    <w:p w14:paraId="78880A13" w14:textId="77777777" w:rsidR="009D7D2F" w:rsidRPr="009D7D2F" w:rsidRDefault="009D7D2F" w:rsidP="009D7D2F">
      <w:pPr>
        <w:numPr>
          <w:ilvl w:val="0"/>
          <w:numId w:val="34"/>
        </w:numPr>
        <w:tabs>
          <w:tab w:val="clear" w:pos="0"/>
        </w:tabs>
        <w:spacing w:after="0"/>
        <w:ind w:left="284" w:hanging="284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Assister la présidence pour l’envoi de la convocation et de l’ordre du jour au moins 10 jours avant la réunion du ComEx </w:t>
      </w:r>
    </w:p>
    <w:p w14:paraId="15F76E85" w14:textId="4D69590A" w:rsidR="009D7D2F" w:rsidRPr="009D7D2F" w:rsidRDefault="009D7D2F" w:rsidP="009D7D2F">
      <w:pPr>
        <w:numPr>
          <w:ilvl w:val="0"/>
          <w:numId w:val="34"/>
        </w:numPr>
        <w:tabs>
          <w:tab w:val="clear" w:pos="0"/>
        </w:tabs>
        <w:spacing w:after="0"/>
        <w:ind w:left="284" w:hanging="284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 xml:space="preserve">S’assurer du respect du quorum pour que la réunion puisse valablement se </w:t>
      </w:r>
      <w:r w:rsidR="0060784A">
        <w:rPr>
          <w:rFonts w:ascii="Amnesty Trade Gothic" w:hAnsi="Amnesty Trade Gothic"/>
          <w:sz w:val="20"/>
          <w:szCs w:val="20"/>
        </w:rPr>
        <w:t>tenir</w:t>
      </w:r>
      <w:r w:rsidRPr="009D7D2F">
        <w:rPr>
          <w:rFonts w:ascii="Amnesty Trade Gothic" w:hAnsi="Amnesty Trade Gothic"/>
          <w:sz w:val="20"/>
          <w:szCs w:val="20"/>
        </w:rPr>
        <w:t xml:space="preserve"> (à savoir au moins la moitié des membres du ComEx dont la présidence)  </w:t>
      </w:r>
    </w:p>
    <w:p w14:paraId="5057A248" w14:textId="77777777" w:rsidR="009D7D2F" w:rsidRPr="009D7D2F" w:rsidRDefault="009D7D2F" w:rsidP="009D7D2F">
      <w:pPr>
        <w:numPr>
          <w:ilvl w:val="0"/>
          <w:numId w:val="34"/>
        </w:numPr>
        <w:tabs>
          <w:tab w:val="clear" w:pos="0"/>
        </w:tabs>
        <w:spacing w:after="0"/>
        <w:ind w:left="284" w:hanging="284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Veiller à la bonne logistique de la réunion (communication du lien pour accéder à la réunion en visioconférence ou réservation de salle pour les réunions physiques et envoi des documents préparatoires)  </w:t>
      </w:r>
    </w:p>
    <w:p w14:paraId="4CF98650" w14:textId="77777777" w:rsidR="009D7D2F" w:rsidRPr="009D7D2F" w:rsidRDefault="009D7D2F" w:rsidP="009D7D2F">
      <w:pPr>
        <w:numPr>
          <w:ilvl w:val="0"/>
          <w:numId w:val="35"/>
        </w:numPr>
        <w:tabs>
          <w:tab w:val="clear" w:pos="0"/>
        </w:tabs>
        <w:spacing w:after="0"/>
        <w:ind w:left="284" w:hanging="284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Établir le PV des décisions et débats et relever les décisions dans le tableau de suivi</w:t>
      </w:r>
    </w:p>
    <w:p w14:paraId="1BA282F5" w14:textId="5D89A5B4" w:rsidR="009D7D2F" w:rsidRPr="009D7D2F" w:rsidRDefault="009D7D2F" w:rsidP="009D7D2F">
      <w:pPr>
        <w:numPr>
          <w:ilvl w:val="0"/>
          <w:numId w:val="35"/>
        </w:numPr>
        <w:tabs>
          <w:tab w:val="clear" w:pos="0"/>
        </w:tabs>
        <w:spacing w:after="0"/>
        <w:ind w:left="284" w:hanging="284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Communiquer le</w:t>
      </w:r>
      <w:r w:rsidR="0060784A">
        <w:rPr>
          <w:rFonts w:ascii="Amnesty Trade Gothic" w:hAnsi="Amnesty Trade Gothic"/>
          <w:sz w:val="20"/>
          <w:szCs w:val="20"/>
        </w:rPr>
        <w:t>s</w:t>
      </w:r>
      <w:r w:rsidRPr="009D7D2F">
        <w:rPr>
          <w:rFonts w:ascii="Amnesty Trade Gothic" w:hAnsi="Amnesty Trade Gothic"/>
          <w:sz w:val="20"/>
          <w:szCs w:val="20"/>
        </w:rPr>
        <w:t xml:space="preserve"> PV des décisions et débats aux membres du ComEx et au représentant de la Fondation abritante </w:t>
      </w:r>
    </w:p>
    <w:p w14:paraId="4486A6F4" w14:textId="19739041" w:rsidR="009D7D2F" w:rsidRPr="009D7D2F" w:rsidRDefault="009D7D2F" w:rsidP="009D7D2F">
      <w:pPr>
        <w:numPr>
          <w:ilvl w:val="0"/>
          <w:numId w:val="35"/>
        </w:numPr>
        <w:tabs>
          <w:tab w:val="clear" w:pos="0"/>
        </w:tabs>
        <w:spacing w:after="0"/>
        <w:ind w:left="284" w:hanging="284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 xml:space="preserve">Suivre le tableau des décisions et l’actualiser régulièrement (au moins pour toutes les réunions du </w:t>
      </w:r>
      <w:r w:rsidR="0060784A">
        <w:rPr>
          <w:rFonts w:ascii="Amnesty Trade Gothic" w:hAnsi="Amnesty Trade Gothic"/>
          <w:sz w:val="20"/>
          <w:szCs w:val="20"/>
        </w:rPr>
        <w:t>ComEx</w:t>
      </w:r>
      <w:r w:rsidRPr="009D7D2F">
        <w:rPr>
          <w:rFonts w:ascii="Amnesty Trade Gothic" w:hAnsi="Amnesty Trade Gothic"/>
          <w:sz w:val="20"/>
          <w:szCs w:val="20"/>
        </w:rPr>
        <w:t>)  </w:t>
      </w:r>
    </w:p>
    <w:p w14:paraId="7CBFB016" w14:textId="77777777" w:rsidR="009D7D2F" w:rsidRPr="009D7D2F" w:rsidRDefault="009D7D2F" w:rsidP="009D7D2F">
      <w:pPr>
        <w:numPr>
          <w:ilvl w:val="0"/>
          <w:numId w:val="35"/>
        </w:numPr>
        <w:tabs>
          <w:tab w:val="clear" w:pos="0"/>
        </w:tabs>
        <w:spacing w:after="0"/>
        <w:ind w:left="284" w:hanging="284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Assister la présidence et les autres membres du ComEx, à leur demande, pour arrêter le planning des travaux et le calendrier des réunions.</w:t>
      </w:r>
    </w:p>
    <w:p w14:paraId="60D326D7" w14:textId="77777777" w:rsidR="009D7D2F" w:rsidRPr="009D7D2F" w:rsidRDefault="009D7D2F" w:rsidP="009D7D2F">
      <w:pPr>
        <w:numPr>
          <w:ilvl w:val="0"/>
          <w:numId w:val="36"/>
        </w:numPr>
        <w:spacing w:after="0"/>
        <w:ind w:left="284" w:hanging="284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Mettre à jour l’index des références des documents produits par le ComEx </w:t>
      </w:r>
    </w:p>
    <w:p w14:paraId="1F85E0D9" w14:textId="77777777" w:rsidR="009D7D2F" w:rsidRPr="009D7D2F" w:rsidRDefault="009D7D2F" w:rsidP="009D7D2F">
      <w:pPr>
        <w:numPr>
          <w:ilvl w:val="0"/>
          <w:numId w:val="36"/>
        </w:numPr>
        <w:spacing w:after="0"/>
        <w:ind w:left="284" w:hanging="284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 xml:space="preserve">Consulter l’adresse électronique </w:t>
      </w:r>
      <w:hyperlink r:id="rId14" w:history="1">
        <w:r w:rsidRPr="009D7D2F">
          <w:rPr>
            <w:rStyle w:val="Lienhypertexte"/>
            <w:rFonts w:ascii="Amnesty Trade Gothic" w:hAnsi="Amnesty Trade Gothic"/>
            <w:sz w:val="20"/>
            <w:szCs w:val="20"/>
          </w:rPr>
          <w:t>projets_fondation@amnesty.fr</w:t>
        </w:r>
      </w:hyperlink>
      <w:r w:rsidRPr="009D7D2F">
        <w:rPr>
          <w:rFonts w:ascii="Amnesty Trade Gothic" w:hAnsi="Amnesty Trade Gothic"/>
          <w:sz w:val="20"/>
          <w:szCs w:val="20"/>
        </w:rPr>
        <w:t xml:space="preserve"> (accessible à la présidence, à la chargée des projets et à la secrétaire) pour mettre les dossiers de projets reçus dans la base de données afin que tous les membres du ComEx en prennent connaissance</w:t>
      </w:r>
    </w:p>
    <w:p w14:paraId="6E0F9708" w14:textId="77777777" w:rsidR="009D7D2F" w:rsidRPr="009D7D2F" w:rsidRDefault="009D7D2F" w:rsidP="009D7D2F">
      <w:pPr>
        <w:numPr>
          <w:ilvl w:val="0"/>
          <w:numId w:val="36"/>
        </w:numPr>
        <w:spacing w:after="0"/>
        <w:ind w:left="284" w:hanging="284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Assurer la mise à jour de la base de données qui centralise l’ensemble des documents à jour de la Fondation</w:t>
      </w:r>
    </w:p>
    <w:p w14:paraId="1EC96DD6" w14:textId="30418444" w:rsidR="009D7D2F" w:rsidRPr="009D7D2F" w:rsidRDefault="009D7D2F" w:rsidP="009D7D2F">
      <w:pPr>
        <w:numPr>
          <w:ilvl w:val="0"/>
          <w:numId w:val="37"/>
        </w:numPr>
        <w:tabs>
          <w:tab w:val="clear" w:pos="0"/>
        </w:tabs>
        <w:spacing w:after="0"/>
        <w:ind w:left="284" w:hanging="284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Garantir le pilotage des délégations et subdélégations de la Fondation Université Paris Cité et en interne au ComEx </w:t>
      </w:r>
    </w:p>
    <w:p w14:paraId="3C8FC22B" w14:textId="77777777" w:rsidR="009D7D2F" w:rsidRDefault="009D7D2F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</w:p>
    <w:p w14:paraId="30877991" w14:textId="3D854408" w:rsidR="009D7D2F" w:rsidRPr="009D7D2F" w:rsidRDefault="009D7D2F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>La.le secrétaire est membre du comité de vérification des propositions de dons (</w:t>
      </w:r>
      <w:r w:rsidRPr="009D7D2F">
        <w:rPr>
          <w:rFonts w:ascii="Amnesty Trade Gothic" w:hAnsi="Amnesty Trade Gothic"/>
          <w:i/>
          <w:iCs/>
          <w:sz w:val="20"/>
          <w:szCs w:val="20"/>
        </w:rPr>
        <w:t>screening</w:t>
      </w:r>
      <w:r w:rsidRPr="009D7D2F">
        <w:rPr>
          <w:rFonts w:ascii="Amnesty Trade Gothic" w:hAnsi="Amnesty Trade Gothic"/>
          <w:sz w:val="20"/>
          <w:szCs w:val="20"/>
        </w:rPr>
        <w:t>) et assiste la présidence en établissant le registre de suivi des propositions de dons supérieurs à 10K€ et des décisions.  </w:t>
      </w:r>
    </w:p>
    <w:p w14:paraId="584F8CCF" w14:textId="77777777" w:rsidR="009D7D2F" w:rsidRPr="009D7D2F" w:rsidRDefault="009D7D2F" w:rsidP="009D7D2F">
      <w:pPr>
        <w:spacing w:after="0"/>
        <w:jc w:val="both"/>
        <w:rPr>
          <w:rFonts w:ascii="Amnesty Trade Gothic" w:hAnsi="Amnesty Trade Gothic"/>
          <w:sz w:val="20"/>
          <w:szCs w:val="20"/>
        </w:rPr>
      </w:pPr>
    </w:p>
    <w:p w14:paraId="2FE51C28" w14:textId="5945099C" w:rsidR="007079BC" w:rsidRPr="009D7D2F" w:rsidRDefault="007079BC" w:rsidP="00FE2E53">
      <w:pPr>
        <w:spacing w:after="0"/>
        <w:jc w:val="both"/>
        <w:rPr>
          <w:rFonts w:ascii="Amnesty Trade Gothic" w:hAnsi="Amnesty Trade Gothic"/>
          <w:sz w:val="20"/>
          <w:szCs w:val="20"/>
        </w:rPr>
      </w:pPr>
      <w:r w:rsidRPr="009D7D2F">
        <w:rPr>
          <w:rFonts w:ascii="Amnesty Trade Gothic" w:hAnsi="Amnesty Trade Gothic"/>
          <w:sz w:val="20"/>
          <w:szCs w:val="20"/>
        </w:rPr>
        <w:t xml:space="preserve"> </w:t>
      </w:r>
    </w:p>
    <w:sectPr w:rsidR="007079BC" w:rsidRPr="009D7D2F" w:rsidSect="009D7D2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1416" w:bottom="1135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CED59" w14:textId="77777777" w:rsidR="00387E35" w:rsidRDefault="00387E35" w:rsidP="00A77404">
      <w:pPr>
        <w:spacing w:after="0" w:line="240" w:lineRule="auto"/>
      </w:pPr>
      <w:r>
        <w:separator/>
      </w:r>
    </w:p>
  </w:endnote>
  <w:endnote w:type="continuationSeparator" w:id="0">
    <w:p w14:paraId="33B8D8EE" w14:textId="77777777" w:rsidR="00387E35" w:rsidRDefault="00387E35" w:rsidP="00A77404">
      <w:pPr>
        <w:spacing w:after="0" w:line="240" w:lineRule="auto"/>
      </w:pPr>
      <w:r>
        <w:continuationSeparator/>
      </w:r>
    </w:p>
  </w:endnote>
  <w:endnote w:type="continuationNotice" w:id="1">
    <w:p w14:paraId="6A93AB86" w14:textId="77777777" w:rsidR="00387E35" w:rsidRDefault="00387E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Cn">
    <w:altName w:val="Calibri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ade Gothic Next Light">
    <w:charset w:val="00"/>
    <w:family w:val="swiss"/>
    <w:pitch w:val="variable"/>
    <w:sig w:usb0="8000002F" w:usb1="0000000A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6966301"/>
      <w:docPartObj>
        <w:docPartGallery w:val="Page Numbers (Bottom of Page)"/>
        <w:docPartUnique/>
      </w:docPartObj>
    </w:sdtPr>
    <w:sdtEndPr>
      <w:rPr>
        <w:rFonts w:ascii="Trade Gothic Next Light" w:hAnsi="Trade Gothic Next Light"/>
        <w:sz w:val="18"/>
        <w:szCs w:val="18"/>
      </w:rPr>
    </w:sdtEndPr>
    <w:sdtContent>
      <w:p w14:paraId="61AA3314" w14:textId="40162463" w:rsidR="005011C8" w:rsidRPr="005011C8" w:rsidRDefault="00126C76">
        <w:pPr>
          <w:pStyle w:val="Pieddepage"/>
          <w:jc w:val="center"/>
          <w:rPr>
            <w:rFonts w:ascii="Trade Gothic Next Light" w:hAnsi="Trade Gothic Next Light"/>
            <w:sz w:val="18"/>
            <w:szCs w:val="18"/>
          </w:rPr>
        </w:pPr>
        <w:r w:rsidRPr="00126C76">
          <w:rPr>
            <w:noProof/>
          </w:rPr>
          <w:drawing>
            <wp:anchor distT="0" distB="0" distL="114300" distR="114300" simplePos="0" relativeHeight="251658241" behindDoc="0" locked="0" layoutInCell="1" allowOverlap="1" wp14:anchorId="7EE6CA0B" wp14:editId="6C216C4F">
              <wp:simplePos x="0" y="0"/>
              <wp:positionH relativeFrom="rightMargin">
                <wp:posOffset>129540</wp:posOffset>
              </wp:positionH>
              <wp:positionV relativeFrom="paragraph">
                <wp:posOffset>-85090</wp:posOffset>
              </wp:positionV>
              <wp:extent cx="675640" cy="621774"/>
              <wp:effectExtent l="0" t="0" r="0" b="0"/>
              <wp:wrapNone/>
              <wp:docPr id="530798521" name="Image 530798521">
                <a:extLst xmlns:a="http://schemas.openxmlformats.org/drawingml/2006/main">
                  <a:ext uri="{FF2B5EF4-FFF2-40B4-BE49-F238E27FC236}">
                    <a16:creationId xmlns:a16="http://schemas.microsoft.com/office/drawing/2014/main" id="{A6D17D62-B171-4360-B1DD-C8847A8C997B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Espace réservé du contenu 5">
                        <a:extLst>
                          <a:ext uri="{FF2B5EF4-FFF2-40B4-BE49-F238E27FC236}">
                            <a16:creationId xmlns:a16="http://schemas.microsoft.com/office/drawing/2014/main" id="{A6D17D62-B171-4360-B1DD-C8847A8C997B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5640" cy="621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011C8" w:rsidRPr="005011C8">
          <w:rPr>
            <w:rFonts w:ascii="Trade Gothic Next Light" w:hAnsi="Trade Gothic Next Light"/>
            <w:sz w:val="18"/>
            <w:szCs w:val="18"/>
          </w:rPr>
          <w:fldChar w:fldCharType="begin"/>
        </w:r>
        <w:r w:rsidR="005011C8" w:rsidRPr="005011C8">
          <w:rPr>
            <w:rFonts w:ascii="Trade Gothic Next Light" w:hAnsi="Trade Gothic Next Light"/>
            <w:sz w:val="18"/>
            <w:szCs w:val="18"/>
          </w:rPr>
          <w:instrText>PAGE   \* MERGEFORMAT</w:instrText>
        </w:r>
        <w:r w:rsidR="005011C8" w:rsidRPr="005011C8">
          <w:rPr>
            <w:rFonts w:ascii="Trade Gothic Next Light" w:hAnsi="Trade Gothic Next Light"/>
            <w:sz w:val="18"/>
            <w:szCs w:val="18"/>
          </w:rPr>
          <w:fldChar w:fldCharType="separate"/>
        </w:r>
        <w:r w:rsidR="005011C8" w:rsidRPr="005011C8">
          <w:rPr>
            <w:rFonts w:ascii="Trade Gothic Next Light" w:hAnsi="Trade Gothic Next Light"/>
            <w:sz w:val="18"/>
            <w:szCs w:val="18"/>
          </w:rPr>
          <w:t>2</w:t>
        </w:r>
        <w:r w:rsidR="005011C8" w:rsidRPr="005011C8">
          <w:rPr>
            <w:rFonts w:ascii="Trade Gothic Next Light" w:hAnsi="Trade Gothic Next Light"/>
            <w:sz w:val="18"/>
            <w:szCs w:val="18"/>
          </w:rPr>
          <w:fldChar w:fldCharType="end"/>
        </w:r>
      </w:p>
    </w:sdtContent>
  </w:sdt>
  <w:p w14:paraId="5CDE8BEC" w14:textId="3CF28CF3" w:rsidR="005011C8" w:rsidRDefault="00713A27">
    <w:pPr>
      <w:pStyle w:val="Pieddepage"/>
    </w:pPr>
    <w:r w:rsidRPr="00713A27">
      <w:rPr>
        <w:noProof/>
      </w:rPr>
      <w:drawing>
        <wp:anchor distT="0" distB="0" distL="114300" distR="114300" simplePos="0" relativeHeight="251658240" behindDoc="0" locked="0" layoutInCell="1" allowOverlap="1" wp14:anchorId="422662E9" wp14:editId="32869374">
          <wp:simplePos x="0" y="0"/>
          <wp:positionH relativeFrom="page">
            <wp:posOffset>-2540</wp:posOffset>
          </wp:positionH>
          <wp:positionV relativeFrom="paragraph">
            <wp:posOffset>541020</wp:posOffset>
          </wp:positionV>
          <wp:extent cx="7553325" cy="219075"/>
          <wp:effectExtent l="0" t="0" r="9525" b="9525"/>
          <wp:wrapNone/>
          <wp:docPr id="1557276353" name="Image 1557276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B527B" w14:textId="5DE5070B" w:rsidR="00F8258B" w:rsidRDefault="00F8258B">
    <w:pPr>
      <w:pStyle w:val="Pieddepage"/>
    </w:pPr>
    <w:r w:rsidRPr="00713A27">
      <w:rPr>
        <w:noProof/>
      </w:rPr>
      <w:drawing>
        <wp:anchor distT="0" distB="0" distL="114300" distR="114300" simplePos="0" relativeHeight="251658243" behindDoc="0" locked="0" layoutInCell="1" allowOverlap="1" wp14:anchorId="3056C4B3" wp14:editId="0DB120E6">
          <wp:simplePos x="0" y="0"/>
          <wp:positionH relativeFrom="page">
            <wp:posOffset>-3972</wp:posOffset>
          </wp:positionH>
          <wp:positionV relativeFrom="paragraph">
            <wp:posOffset>541655</wp:posOffset>
          </wp:positionV>
          <wp:extent cx="7553325" cy="219075"/>
          <wp:effectExtent l="0" t="0" r="9525" b="9525"/>
          <wp:wrapNone/>
          <wp:docPr id="152072796" name="Image 152072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5898" w14:textId="77777777" w:rsidR="00387E35" w:rsidRDefault="00387E35" w:rsidP="00A77404">
      <w:pPr>
        <w:spacing w:after="0" w:line="240" w:lineRule="auto"/>
      </w:pPr>
      <w:r>
        <w:separator/>
      </w:r>
    </w:p>
  </w:footnote>
  <w:footnote w:type="continuationSeparator" w:id="0">
    <w:p w14:paraId="46ADAD40" w14:textId="77777777" w:rsidR="00387E35" w:rsidRDefault="00387E35" w:rsidP="00A77404">
      <w:pPr>
        <w:spacing w:after="0" w:line="240" w:lineRule="auto"/>
      </w:pPr>
      <w:r>
        <w:continuationSeparator/>
      </w:r>
    </w:p>
  </w:footnote>
  <w:footnote w:type="continuationNotice" w:id="1">
    <w:p w14:paraId="117AA160" w14:textId="77777777" w:rsidR="00387E35" w:rsidRDefault="00387E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957DF" w14:textId="734FF7DE" w:rsidR="009E53FD" w:rsidRDefault="009E53FD">
    <w:pPr>
      <w:pStyle w:val="En-tte"/>
    </w:pPr>
  </w:p>
  <w:p w14:paraId="1B23B486" w14:textId="77777777" w:rsidR="009E53FD" w:rsidRDefault="009E53F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D49FA" w14:textId="77777777" w:rsidR="00E74C52" w:rsidRDefault="00E74C52">
    <w:pPr>
      <w:pStyle w:val="En-tte"/>
    </w:pPr>
  </w:p>
  <w:p w14:paraId="0833AC68" w14:textId="77777777" w:rsidR="00E74C52" w:rsidRDefault="00E74C52">
    <w:pPr>
      <w:pStyle w:val="En-tte"/>
    </w:pPr>
  </w:p>
  <w:p w14:paraId="1336F5D7" w14:textId="77777777" w:rsidR="00E74C52" w:rsidRDefault="00E74C52">
    <w:pPr>
      <w:pStyle w:val="En-tte"/>
    </w:pPr>
  </w:p>
  <w:p w14:paraId="185251C1" w14:textId="3E81ED7B" w:rsidR="00084754" w:rsidRDefault="00084754">
    <w:pPr>
      <w:pStyle w:val="En-tte"/>
    </w:pPr>
    <w:r>
      <w:rPr>
        <w:noProof/>
      </w:rPr>
      <w:drawing>
        <wp:anchor distT="0" distB="0" distL="114300" distR="114300" simplePos="0" relativeHeight="251658242" behindDoc="0" locked="0" layoutInCell="1" allowOverlap="0" wp14:anchorId="3ED36140" wp14:editId="0DC36E59">
          <wp:simplePos x="0" y="0"/>
          <wp:positionH relativeFrom="page">
            <wp:posOffset>10633</wp:posOffset>
          </wp:positionH>
          <wp:positionV relativeFrom="page">
            <wp:posOffset>308344</wp:posOffset>
          </wp:positionV>
          <wp:extent cx="2052083" cy="808740"/>
          <wp:effectExtent l="0" t="0" r="5715" b="0"/>
          <wp:wrapNone/>
          <wp:docPr id="317086134" name="Image 317086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453" cy="81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E"/>
    <w:multiLevelType w:val="multilevel"/>
    <w:tmpl w:val="0000000E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 w:cs="Calibri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000000F"/>
    <w:multiLevelType w:val="multilevel"/>
    <w:tmpl w:val="0000000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10"/>
    <w:multiLevelType w:val="multilevel"/>
    <w:tmpl w:val="000000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11"/>
    <w:multiLevelType w:val="multilevel"/>
    <w:tmpl w:val="0000001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12"/>
    <w:multiLevelType w:val="multilevel"/>
    <w:tmpl w:val="00000012"/>
    <w:lvl w:ilvl="0">
      <w:numFmt w:val="bullet"/>
      <w:lvlText w:val=""/>
      <w:lvlJc w:val="left"/>
      <w:pPr>
        <w:tabs>
          <w:tab w:val="num" w:pos="425"/>
        </w:tabs>
        <w:ind w:left="425" w:firstLine="0"/>
      </w:pPr>
      <w:rPr>
        <w:rFonts w:ascii="Symbol" w:hAnsi="Symbol" w:cs="OpenSymbol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13"/>
    <w:multiLevelType w:val="multilevel"/>
    <w:tmpl w:val="0000001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1E677E2"/>
    <w:multiLevelType w:val="hybridMultilevel"/>
    <w:tmpl w:val="B6F42E5A"/>
    <w:lvl w:ilvl="0" w:tplc="9514A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5C726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12B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6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CE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DEDA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A0F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F08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287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035572D6"/>
    <w:multiLevelType w:val="hybridMultilevel"/>
    <w:tmpl w:val="ECAC15DC"/>
    <w:lvl w:ilvl="0" w:tplc="BD584D8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D74D5F"/>
    <w:multiLevelType w:val="hybridMultilevel"/>
    <w:tmpl w:val="BBB6AB54"/>
    <w:lvl w:ilvl="0" w:tplc="CE9AA9A6"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84DDA"/>
    <w:multiLevelType w:val="hybridMultilevel"/>
    <w:tmpl w:val="1A00D628"/>
    <w:lvl w:ilvl="0" w:tplc="AD900FDE">
      <w:numFmt w:val="bullet"/>
      <w:lvlText w:val="-"/>
      <w:lvlJc w:val="left"/>
      <w:pPr>
        <w:ind w:left="720" w:hanging="360"/>
      </w:pPr>
      <w:rPr>
        <w:rFonts w:ascii="Trade Gothic Next" w:eastAsiaTheme="minorHAnsi" w:hAnsi="Trade Gothic Nex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368EF"/>
    <w:multiLevelType w:val="hybridMultilevel"/>
    <w:tmpl w:val="E6DE614E"/>
    <w:lvl w:ilvl="0" w:tplc="52BC5D9E">
      <w:numFmt w:val="bullet"/>
      <w:lvlText w:val="-"/>
      <w:lvlJc w:val="left"/>
      <w:pPr>
        <w:ind w:left="720" w:hanging="360"/>
      </w:pPr>
      <w:rPr>
        <w:rFonts w:ascii="Trade Gothic Next" w:eastAsiaTheme="minorHAnsi" w:hAnsi="Trade Gothic Nex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66270"/>
    <w:multiLevelType w:val="multilevel"/>
    <w:tmpl w:val="635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F16F99"/>
    <w:multiLevelType w:val="hybridMultilevel"/>
    <w:tmpl w:val="C17E90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F5773"/>
    <w:multiLevelType w:val="hybridMultilevel"/>
    <w:tmpl w:val="E5FEDF2E"/>
    <w:lvl w:ilvl="0" w:tplc="4F4ECA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0355D1"/>
    <w:multiLevelType w:val="hybridMultilevel"/>
    <w:tmpl w:val="5C545D6E"/>
    <w:lvl w:ilvl="0" w:tplc="BC76AC3E">
      <w:numFmt w:val="bullet"/>
      <w:lvlText w:val="-"/>
      <w:lvlJc w:val="left"/>
      <w:pPr>
        <w:ind w:left="720" w:hanging="360"/>
      </w:pPr>
      <w:rPr>
        <w:rFonts w:ascii="Amnesty Trade Gothic Light" w:eastAsiaTheme="minorHAnsi" w:hAnsi="Amnesty Trade Gothic Ligh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0592A"/>
    <w:multiLevelType w:val="hybridMultilevel"/>
    <w:tmpl w:val="61706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CD20860">
      <w:numFmt w:val="bullet"/>
      <w:lvlText w:val="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47D01"/>
    <w:multiLevelType w:val="hybridMultilevel"/>
    <w:tmpl w:val="BE32328E"/>
    <w:lvl w:ilvl="0" w:tplc="BC76AC3E">
      <w:numFmt w:val="bullet"/>
      <w:lvlText w:val="-"/>
      <w:lvlJc w:val="left"/>
      <w:pPr>
        <w:ind w:left="720" w:hanging="360"/>
      </w:pPr>
      <w:rPr>
        <w:rFonts w:ascii="Amnesty Trade Gothic Light" w:eastAsiaTheme="minorHAnsi" w:hAnsi="Amnesty Trade Gothic Ligh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82B35"/>
    <w:multiLevelType w:val="hybridMultilevel"/>
    <w:tmpl w:val="A0600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36188"/>
    <w:multiLevelType w:val="hybridMultilevel"/>
    <w:tmpl w:val="DBDC410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F818FC"/>
    <w:multiLevelType w:val="hybridMultilevel"/>
    <w:tmpl w:val="5E6CB4F6"/>
    <w:lvl w:ilvl="0" w:tplc="BC76AC3E">
      <w:numFmt w:val="bullet"/>
      <w:lvlText w:val="-"/>
      <w:lvlJc w:val="left"/>
      <w:pPr>
        <w:ind w:left="720" w:hanging="360"/>
      </w:pPr>
      <w:rPr>
        <w:rFonts w:ascii="Amnesty Trade Gothic Light" w:eastAsiaTheme="minorHAnsi" w:hAnsi="Amnesty Trade Gothic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438AA"/>
    <w:multiLevelType w:val="hybridMultilevel"/>
    <w:tmpl w:val="0AF83DCA"/>
    <w:lvl w:ilvl="0" w:tplc="A6FA64E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609CF"/>
    <w:multiLevelType w:val="hybridMultilevel"/>
    <w:tmpl w:val="F284399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817601"/>
    <w:multiLevelType w:val="hybridMultilevel"/>
    <w:tmpl w:val="D700D1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F2342"/>
    <w:multiLevelType w:val="hybridMultilevel"/>
    <w:tmpl w:val="C12653E6"/>
    <w:lvl w:ilvl="0" w:tplc="F822EFBC">
      <w:numFmt w:val="bullet"/>
      <w:lvlText w:val="-"/>
      <w:lvlJc w:val="left"/>
      <w:pPr>
        <w:ind w:left="720" w:hanging="360"/>
      </w:pPr>
      <w:rPr>
        <w:rFonts w:ascii="Amnesty Trade Gothic Cn" w:eastAsiaTheme="minorHAnsi" w:hAnsi="Amnesty Trade Gothic C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F71B2"/>
    <w:multiLevelType w:val="hybridMultilevel"/>
    <w:tmpl w:val="1BA26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36B50"/>
    <w:multiLevelType w:val="hybridMultilevel"/>
    <w:tmpl w:val="43322D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17D47"/>
    <w:multiLevelType w:val="hybridMultilevel"/>
    <w:tmpl w:val="CEC6196C"/>
    <w:lvl w:ilvl="0" w:tplc="86561A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85924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268D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C85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62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EEDD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A0D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9AD0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2F2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35BE7"/>
    <w:multiLevelType w:val="hybridMultilevel"/>
    <w:tmpl w:val="07B87D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F291A"/>
    <w:multiLevelType w:val="multilevel"/>
    <w:tmpl w:val="12A6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29204D"/>
    <w:multiLevelType w:val="hybridMultilevel"/>
    <w:tmpl w:val="DFF2C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604AC"/>
    <w:multiLevelType w:val="hybridMultilevel"/>
    <w:tmpl w:val="99222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F6416"/>
    <w:multiLevelType w:val="hybridMultilevel"/>
    <w:tmpl w:val="E12CD5F0"/>
    <w:lvl w:ilvl="0" w:tplc="BC76AC3E">
      <w:numFmt w:val="bullet"/>
      <w:lvlText w:val="-"/>
      <w:lvlJc w:val="left"/>
      <w:pPr>
        <w:ind w:left="360" w:hanging="360"/>
      </w:pPr>
      <w:rPr>
        <w:rFonts w:ascii="Amnesty Trade Gothic Light" w:eastAsiaTheme="minorHAnsi" w:hAnsi="Amnesty Trade Gothic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2E3536"/>
    <w:multiLevelType w:val="hybridMultilevel"/>
    <w:tmpl w:val="F54C13B0"/>
    <w:lvl w:ilvl="0" w:tplc="FFFFFFFF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4ECA8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864B89"/>
    <w:multiLevelType w:val="hybridMultilevel"/>
    <w:tmpl w:val="F1E8EC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56796"/>
    <w:multiLevelType w:val="hybridMultilevel"/>
    <w:tmpl w:val="7F1602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237F2"/>
    <w:multiLevelType w:val="hybridMultilevel"/>
    <w:tmpl w:val="E02480C8"/>
    <w:lvl w:ilvl="0" w:tplc="120EFC18">
      <w:numFmt w:val="bullet"/>
      <w:lvlText w:val="-"/>
      <w:lvlJc w:val="left"/>
      <w:pPr>
        <w:ind w:left="360" w:hanging="360"/>
      </w:pPr>
      <w:rPr>
        <w:rFonts w:ascii="Amnesty Trade Gothic Cn" w:eastAsiaTheme="minorHAnsi" w:hAnsi="Amnesty Trade Gothic Cn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026736">
    <w:abstractNumId w:val="30"/>
  </w:num>
  <w:num w:numId="2" w16cid:durableId="370496637">
    <w:abstractNumId w:val="12"/>
  </w:num>
  <w:num w:numId="3" w16cid:durableId="1110706830">
    <w:abstractNumId w:val="29"/>
  </w:num>
  <w:num w:numId="4" w16cid:durableId="2002463273">
    <w:abstractNumId w:val="11"/>
  </w:num>
  <w:num w:numId="5" w16cid:durableId="1133592858">
    <w:abstractNumId w:val="10"/>
  </w:num>
  <w:num w:numId="6" w16cid:durableId="5132766">
    <w:abstractNumId w:val="34"/>
  </w:num>
  <w:num w:numId="7" w16cid:durableId="1651203910">
    <w:abstractNumId w:val="31"/>
  </w:num>
  <w:num w:numId="8" w16cid:durableId="1973945816">
    <w:abstractNumId w:val="25"/>
  </w:num>
  <w:num w:numId="9" w16cid:durableId="2018531980">
    <w:abstractNumId w:val="35"/>
  </w:num>
  <w:num w:numId="10" w16cid:durableId="272708509">
    <w:abstractNumId w:val="16"/>
  </w:num>
  <w:num w:numId="11" w16cid:durableId="670330925">
    <w:abstractNumId w:val="9"/>
  </w:num>
  <w:num w:numId="12" w16cid:durableId="978924792">
    <w:abstractNumId w:val="19"/>
  </w:num>
  <w:num w:numId="13" w16cid:durableId="723716054">
    <w:abstractNumId w:val="22"/>
  </w:num>
  <w:num w:numId="14" w16cid:durableId="755906258">
    <w:abstractNumId w:val="14"/>
  </w:num>
  <w:num w:numId="15" w16cid:durableId="165096780">
    <w:abstractNumId w:val="33"/>
  </w:num>
  <w:num w:numId="16" w16cid:durableId="1968464687">
    <w:abstractNumId w:val="26"/>
  </w:num>
  <w:num w:numId="17" w16cid:durableId="361057714">
    <w:abstractNumId w:val="28"/>
  </w:num>
  <w:num w:numId="18" w16cid:durableId="797340902">
    <w:abstractNumId w:val="7"/>
  </w:num>
  <w:num w:numId="19" w16cid:durableId="289554886">
    <w:abstractNumId w:val="36"/>
  </w:num>
  <w:num w:numId="20" w16cid:durableId="232856969">
    <w:abstractNumId w:val="21"/>
  </w:num>
  <w:num w:numId="21" w16cid:durableId="472256809">
    <w:abstractNumId w:val="24"/>
  </w:num>
  <w:num w:numId="22" w16cid:durableId="984822726">
    <w:abstractNumId w:val="13"/>
  </w:num>
  <w:num w:numId="23" w16cid:durableId="1442605812">
    <w:abstractNumId w:val="15"/>
  </w:num>
  <w:num w:numId="24" w16cid:durableId="1656714559">
    <w:abstractNumId w:val="17"/>
  </w:num>
  <w:num w:numId="25" w16cid:durableId="191696602">
    <w:abstractNumId w:val="23"/>
  </w:num>
  <w:num w:numId="26" w16cid:durableId="1638148327">
    <w:abstractNumId w:val="8"/>
  </w:num>
  <w:num w:numId="27" w16cid:durableId="511533945">
    <w:abstractNumId w:val="32"/>
  </w:num>
  <w:num w:numId="28" w16cid:durableId="2076973240">
    <w:abstractNumId w:val="27"/>
  </w:num>
  <w:num w:numId="29" w16cid:durableId="1835146766">
    <w:abstractNumId w:val="20"/>
  </w:num>
  <w:num w:numId="30" w16cid:durableId="957760322">
    <w:abstractNumId w:val="1"/>
  </w:num>
  <w:num w:numId="31" w16cid:durableId="1980525388">
    <w:abstractNumId w:val="18"/>
  </w:num>
  <w:num w:numId="32" w16cid:durableId="1093622704">
    <w:abstractNumId w:val="0"/>
  </w:num>
  <w:num w:numId="33" w16cid:durableId="18049043">
    <w:abstractNumId w:val="2"/>
  </w:num>
  <w:num w:numId="34" w16cid:durableId="1237202301">
    <w:abstractNumId w:val="3"/>
  </w:num>
  <w:num w:numId="35" w16cid:durableId="319046856">
    <w:abstractNumId w:val="4"/>
  </w:num>
  <w:num w:numId="36" w16cid:durableId="470025865">
    <w:abstractNumId w:val="5"/>
  </w:num>
  <w:num w:numId="37" w16cid:durableId="180320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9A"/>
    <w:rsid w:val="0000090D"/>
    <w:rsid w:val="00004F9F"/>
    <w:rsid w:val="000060EF"/>
    <w:rsid w:val="00010E4F"/>
    <w:rsid w:val="0001297D"/>
    <w:rsid w:val="00015F05"/>
    <w:rsid w:val="00017BD8"/>
    <w:rsid w:val="0002026D"/>
    <w:rsid w:val="00022FF4"/>
    <w:rsid w:val="0002393F"/>
    <w:rsid w:val="00025898"/>
    <w:rsid w:val="00030B44"/>
    <w:rsid w:val="00035BBC"/>
    <w:rsid w:val="00036973"/>
    <w:rsid w:val="0004066D"/>
    <w:rsid w:val="0004691E"/>
    <w:rsid w:val="00050CBE"/>
    <w:rsid w:val="00051EFF"/>
    <w:rsid w:val="0005212D"/>
    <w:rsid w:val="00056A4E"/>
    <w:rsid w:val="000643D4"/>
    <w:rsid w:val="00064946"/>
    <w:rsid w:val="00071757"/>
    <w:rsid w:val="0007667E"/>
    <w:rsid w:val="00084754"/>
    <w:rsid w:val="00084D52"/>
    <w:rsid w:val="000869D1"/>
    <w:rsid w:val="00087619"/>
    <w:rsid w:val="000922B1"/>
    <w:rsid w:val="00094C3F"/>
    <w:rsid w:val="00096791"/>
    <w:rsid w:val="000A0354"/>
    <w:rsid w:val="000A3374"/>
    <w:rsid w:val="000A4F57"/>
    <w:rsid w:val="000B347C"/>
    <w:rsid w:val="000B5048"/>
    <w:rsid w:val="000B72B8"/>
    <w:rsid w:val="000B733A"/>
    <w:rsid w:val="000B73BF"/>
    <w:rsid w:val="000C067E"/>
    <w:rsid w:val="000C1D10"/>
    <w:rsid w:val="000C2263"/>
    <w:rsid w:val="000C58D5"/>
    <w:rsid w:val="000C72D9"/>
    <w:rsid w:val="000D0BCF"/>
    <w:rsid w:val="000D123E"/>
    <w:rsid w:val="000E29EE"/>
    <w:rsid w:val="000E36F3"/>
    <w:rsid w:val="000E3A24"/>
    <w:rsid w:val="000F2B9A"/>
    <w:rsid w:val="00100A9A"/>
    <w:rsid w:val="001021F4"/>
    <w:rsid w:val="00111429"/>
    <w:rsid w:val="00117A8F"/>
    <w:rsid w:val="00122703"/>
    <w:rsid w:val="00126C76"/>
    <w:rsid w:val="00131C88"/>
    <w:rsid w:val="00137788"/>
    <w:rsid w:val="0014284B"/>
    <w:rsid w:val="00150746"/>
    <w:rsid w:val="00152F98"/>
    <w:rsid w:val="001534A1"/>
    <w:rsid w:val="0015539C"/>
    <w:rsid w:val="00160603"/>
    <w:rsid w:val="00162F9E"/>
    <w:rsid w:val="00164277"/>
    <w:rsid w:val="00167B00"/>
    <w:rsid w:val="00170FCE"/>
    <w:rsid w:val="00171E4A"/>
    <w:rsid w:val="0017251B"/>
    <w:rsid w:val="00174BED"/>
    <w:rsid w:val="00190130"/>
    <w:rsid w:val="001961E6"/>
    <w:rsid w:val="00196549"/>
    <w:rsid w:val="001965AE"/>
    <w:rsid w:val="001966E4"/>
    <w:rsid w:val="00196C62"/>
    <w:rsid w:val="001B2222"/>
    <w:rsid w:val="001B34CB"/>
    <w:rsid w:val="001C118E"/>
    <w:rsid w:val="001C402B"/>
    <w:rsid w:val="001D076C"/>
    <w:rsid w:val="001D091E"/>
    <w:rsid w:val="001D3ED6"/>
    <w:rsid w:val="001D4A6C"/>
    <w:rsid w:val="001D7B24"/>
    <w:rsid w:val="001E090B"/>
    <w:rsid w:val="001F1D4B"/>
    <w:rsid w:val="001F393A"/>
    <w:rsid w:val="00206610"/>
    <w:rsid w:val="00207CF0"/>
    <w:rsid w:val="0021138C"/>
    <w:rsid w:val="002140CB"/>
    <w:rsid w:val="00227AAB"/>
    <w:rsid w:val="002313AE"/>
    <w:rsid w:val="00236A65"/>
    <w:rsid w:val="00242DD9"/>
    <w:rsid w:val="002454E5"/>
    <w:rsid w:val="00255DF4"/>
    <w:rsid w:val="00256D35"/>
    <w:rsid w:val="00257071"/>
    <w:rsid w:val="00260517"/>
    <w:rsid w:val="002660FE"/>
    <w:rsid w:val="00270A52"/>
    <w:rsid w:val="00271C67"/>
    <w:rsid w:val="002834F7"/>
    <w:rsid w:val="00290C52"/>
    <w:rsid w:val="00292DA9"/>
    <w:rsid w:val="00294BD9"/>
    <w:rsid w:val="00297F2A"/>
    <w:rsid w:val="002A7B14"/>
    <w:rsid w:val="002B7EF9"/>
    <w:rsid w:val="002C1F7E"/>
    <w:rsid w:val="002C6A17"/>
    <w:rsid w:val="002D3001"/>
    <w:rsid w:val="002D30A1"/>
    <w:rsid w:val="002D5E2E"/>
    <w:rsid w:val="002D745F"/>
    <w:rsid w:val="002E050E"/>
    <w:rsid w:val="002E153E"/>
    <w:rsid w:val="002E1608"/>
    <w:rsid w:val="002E1882"/>
    <w:rsid w:val="002E2DB2"/>
    <w:rsid w:val="002F1B19"/>
    <w:rsid w:val="002F6CBB"/>
    <w:rsid w:val="002F6E5E"/>
    <w:rsid w:val="003017FB"/>
    <w:rsid w:val="00302F1E"/>
    <w:rsid w:val="00307671"/>
    <w:rsid w:val="00312331"/>
    <w:rsid w:val="003168BB"/>
    <w:rsid w:val="00320F35"/>
    <w:rsid w:val="00323BD2"/>
    <w:rsid w:val="00324A79"/>
    <w:rsid w:val="003315F8"/>
    <w:rsid w:val="00333108"/>
    <w:rsid w:val="00336463"/>
    <w:rsid w:val="003369A8"/>
    <w:rsid w:val="00341871"/>
    <w:rsid w:val="003431DE"/>
    <w:rsid w:val="00344395"/>
    <w:rsid w:val="0034588C"/>
    <w:rsid w:val="00346081"/>
    <w:rsid w:val="003560CA"/>
    <w:rsid w:val="00356C48"/>
    <w:rsid w:val="003573CF"/>
    <w:rsid w:val="0036079D"/>
    <w:rsid w:val="00361AF6"/>
    <w:rsid w:val="0036293B"/>
    <w:rsid w:val="003655B0"/>
    <w:rsid w:val="00366362"/>
    <w:rsid w:val="00367ACF"/>
    <w:rsid w:val="00372B28"/>
    <w:rsid w:val="00376BDE"/>
    <w:rsid w:val="0038023F"/>
    <w:rsid w:val="003879EE"/>
    <w:rsid w:val="00387E10"/>
    <w:rsid w:val="00387E35"/>
    <w:rsid w:val="00390473"/>
    <w:rsid w:val="00390537"/>
    <w:rsid w:val="00392471"/>
    <w:rsid w:val="00395720"/>
    <w:rsid w:val="003A15F6"/>
    <w:rsid w:val="003A28B5"/>
    <w:rsid w:val="003A34DB"/>
    <w:rsid w:val="003A4B79"/>
    <w:rsid w:val="003A5433"/>
    <w:rsid w:val="003A6126"/>
    <w:rsid w:val="003B0235"/>
    <w:rsid w:val="003B5F68"/>
    <w:rsid w:val="003B7A64"/>
    <w:rsid w:val="003B7C9C"/>
    <w:rsid w:val="003C1F0E"/>
    <w:rsid w:val="003C5DCA"/>
    <w:rsid w:val="003C75C5"/>
    <w:rsid w:val="003D5E48"/>
    <w:rsid w:val="003D69B4"/>
    <w:rsid w:val="003D7720"/>
    <w:rsid w:val="003E06DC"/>
    <w:rsid w:val="003E0A2C"/>
    <w:rsid w:val="003E27ED"/>
    <w:rsid w:val="003F7103"/>
    <w:rsid w:val="003F7286"/>
    <w:rsid w:val="00401A4E"/>
    <w:rsid w:val="00404536"/>
    <w:rsid w:val="00404810"/>
    <w:rsid w:val="004052C4"/>
    <w:rsid w:val="00406E12"/>
    <w:rsid w:val="00406F15"/>
    <w:rsid w:val="004078EC"/>
    <w:rsid w:val="00415B46"/>
    <w:rsid w:val="004220DC"/>
    <w:rsid w:val="00422E99"/>
    <w:rsid w:val="00423768"/>
    <w:rsid w:val="00430934"/>
    <w:rsid w:val="0043110C"/>
    <w:rsid w:val="00433BEC"/>
    <w:rsid w:val="004406BF"/>
    <w:rsid w:val="00442319"/>
    <w:rsid w:val="00443665"/>
    <w:rsid w:val="00443F25"/>
    <w:rsid w:val="00443F4D"/>
    <w:rsid w:val="00447458"/>
    <w:rsid w:val="00447C07"/>
    <w:rsid w:val="00457E73"/>
    <w:rsid w:val="00465F51"/>
    <w:rsid w:val="00466407"/>
    <w:rsid w:val="00466BC9"/>
    <w:rsid w:val="0048152B"/>
    <w:rsid w:val="0048362F"/>
    <w:rsid w:val="004876D7"/>
    <w:rsid w:val="0049571F"/>
    <w:rsid w:val="004A0273"/>
    <w:rsid w:val="004A0CC1"/>
    <w:rsid w:val="004A0D46"/>
    <w:rsid w:val="004A183B"/>
    <w:rsid w:val="004B26ED"/>
    <w:rsid w:val="004B51A2"/>
    <w:rsid w:val="004B6870"/>
    <w:rsid w:val="004C34B8"/>
    <w:rsid w:val="004C4C82"/>
    <w:rsid w:val="004C5030"/>
    <w:rsid w:val="004C5FB4"/>
    <w:rsid w:val="004C60E0"/>
    <w:rsid w:val="004D14AF"/>
    <w:rsid w:val="004D705F"/>
    <w:rsid w:val="004E21C0"/>
    <w:rsid w:val="004E2CEC"/>
    <w:rsid w:val="004E7489"/>
    <w:rsid w:val="005011C8"/>
    <w:rsid w:val="00501236"/>
    <w:rsid w:val="00503B1D"/>
    <w:rsid w:val="00506D5D"/>
    <w:rsid w:val="0051358F"/>
    <w:rsid w:val="00514541"/>
    <w:rsid w:val="005152DB"/>
    <w:rsid w:val="0052291B"/>
    <w:rsid w:val="00522E16"/>
    <w:rsid w:val="005232CD"/>
    <w:rsid w:val="00534DA4"/>
    <w:rsid w:val="005358B8"/>
    <w:rsid w:val="00540BDC"/>
    <w:rsid w:val="00545E7D"/>
    <w:rsid w:val="00550D51"/>
    <w:rsid w:val="00552E6D"/>
    <w:rsid w:val="00562EB7"/>
    <w:rsid w:val="00565569"/>
    <w:rsid w:val="00571972"/>
    <w:rsid w:val="00572FF9"/>
    <w:rsid w:val="00574A36"/>
    <w:rsid w:val="00587245"/>
    <w:rsid w:val="005951A2"/>
    <w:rsid w:val="005973A6"/>
    <w:rsid w:val="005A2FC0"/>
    <w:rsid w:val="005A7B71"/>
    <w:rsid w:val="005A7C9A"/>
    <w:rsid w:val="005B2CFC"/>
    <w:rsid w:val="005C319C"/>
    <w:rsid w:val="005C4E18"/>
    <w:rsid w:val="005C6424"/>
    <w:rsid w:val="005C7909"/>
    <w:rsid w:val="005C7F9C"/>
    <w:rsid w:val="005D1B48"/>
    <w:rsid w:val="005F0140"/>
    <w:rsid w:val="005F3399"/>
    <w:rsid w:val="006016F9"/>
    <w:rsid w:val="00603B94"/>
    <w:rsid w:val="00603C91"/>
    <w:rsid w:val="006053E6"/>
    <w:rsid w:val="0060722A"/>
    <w:rsid w:val="0060784A"/>
    <w:rsid w:val="0061124F"/>
    <w:rsid w:val="00614512"/>
    <w:rsid w:val="00616263"/>
    <w:rsid w:val="00617950"/>
    <w:rsid w:val="00626E23"/>
    <w:rsid w:val="006275B4"/>
    <w:rsid w:val="006321CD"/>
    <w:rsid w:val="00634A1D"/>
    <w:rsid w:val="00634A50"/>
    <w:rsid w:val="0063533F"/>
    <w:rsid w:val="006361F6"/>
    <w:rsid w:val="0064118E"/>
    <w:rsid w:val="00645F56"/>
    <w:rsid w:val="00646F0D"/>
    <w:rsid w:val="0065165E"/>
    <w:rsid w:val="00652EA9"/>
    <w:rsid w:val="00664926"/>
    <w:rsid w:val="00666AD2"/>
    <w:rsid w:val="00666B1D"/>
    <w:rsid w:val="00667D48"/>
    <w:rsid w:val="0068405C"/>
    <w:rsid w:val="00684BEF"/>
    <w:rsid w:val="006911F1"/>
    <w:rsid w:val="00691D2E"/>
    <w:rsid w:val="00693B5B"/>
    <w:rsid w:val="00693E51"/>
    <w:rsid w:val="0069411A"/>
    <w:rsid w:val="006A3376"/>
    <w:rsid w:val="006A66A5"/>
    <w:rsid w:val="006A7755"/>
    <w:rsid w:val="006B1022"/>
    <w:rsid w:val="006C14BF"/>
    <w:rsid w:val="006D4932"/>
    <w:rsid w:val="006D5DF8"/>
    <w:rsid w:val="006E2170"/>
    <w:rsid w:val="006E7697"/>
    <w:rsid w:val="006F1233"/>
    <w:rsid w:val="006F4DAD"/>
    <w:rsid w:val="006F66A6"/>
    <w:rsid w:val="006F70D5"/>
    <w:rsid w:val="0070464A"/>
    <w:rsid w:val="00707166"/>
    <w:rsid w:val="007079BC"/>
    <w:rsid w:val="00711CA3"/>
    <w:rsid w:val="00712553"/>
    <w:rsid w:val="00713545"/>
    <w:rsid w:val="00713A27"/>
    <w:rsid w:val="00716108"/>
    <w:rsid w:val="0071684C"/>
    <w:rsid w:val="00717AE5"/>
    <w:rsid w:val="00720A71"/>
    <w:rsid w:val="00723CE7"/>
    <w:rsid w:val="00723D6F"/>
    <w:rsid w:val="00732C7F"/>
    <w:rsid w:val="00733B14"/>
    <w:rsid w:val="007346EC"/>
    <w:rsid w:val="007355F0"/>
    <w:rsid w:val="00736A9A"/>
    <w:rsid w:val="00736BCD"/>
    <w:rsid w:val="00737C51"/>
    <w:rsid w:val="007409CE"/>
    <w:rsid w:val="00740BF1"/>
    <w:rsid w:val="0075270C"/>
    <w:rsid w:val="007534C3"/>
    <w:rsid w:val="00754F73"/>
    <w:rsid w:val="007568ED"/>
    <w:rsid w:val="00756E4D"/>
    <w:rsid w:val="007574FD"/>
    <w:rsid w:val="00777B92"/>
    <w:rsid w:val="00781A77"/>
    <w:rsid w:val="00784F8D"/>
    <w:rsid w:val="00787AC2"/>
    <w:rsid w:val="00787EBA"/>
    <w:rsid w:val="00791078"/>
    <w:rsid w:val="00793A99"/>
    <w:rsid w:val="0079479C"/>
    <w:rsid w:val="00797BCE"/>
    <w:rsid w:val="007A1F82"/>
    <w:rsid w:val="007B2A21"/>
    <w:rsid w:val="007B2DA2"/>
    <w:rsid w:val="007B627F"/>
    <w:rsid w:val="007C3568"/>
    <w:rsid w:val="007C38F9"/>
    <w:rsid w:val="007C4A6E"/>
    <w:rsid w:val="007C4F61"/>
    <w:rsid w:val="007D3271"/>
    <w:rsid w:val="007D4D1E"/>
    <w:rsid w:val="007D6291"/>
    <w:rsid w:val="007E0286"/>
    <w:rsid w:val="007E4B54"/>
    <w:rsid w:val="007E5373"/>
    <w:rsid w:val="007E57D5"/>
    <w:rsid w:val="007E680F"/>
    <w:rsid w:val="007F6537"/>
    <w:rsid w:val="00801474"/>
    <w:rsid w:val="00801E26"/>
    <w:rsid w:val="0080563E"/>
    <w:rsid w:val="00806461"/>
    <w:rsid w:val="0081388B"/>
    <w:rsid w:val="00813AA9"/>
    <w:rsid w:val="00815F9B"/>
    <w:rsid w:val="00827FB6"/>
    <w:rsid w:val="00830641"/>
    <w:rsid w:val="00832533"/>
    <w:rsid w:val="00834D93"/>
    <w:rsid w:val="0084014E"/>
    <w:rsid w:val="008410C5"/>
    <w:rsid w:val="0084132D"/>
    <w:rsid w:val="008453AF"/>
    <w:rsid w:val="008456AA"/>
    <w:rsid w:val="00850007"/>
    <w:rsid w:val="00850BD2"/>
    <w:rsid w:val="00851269"/>
    <w:rsid w:val="0085573B"/>
    <w:rsid w:val="00856D6E"/>
    <w:rsid w:val="008571E6"/>
    <w:rsid w:val="00876DCB"/>
    <w:rsid w:val="00877B70"/>
    <w:rsid w:val="008812EE"/>
    <w:rsid w:val="0088226A"/>
    <w:rsid w:val="00887F75"/>
    <w:rsid w:val="00890FB4"/>
    <w:rsid w:val="008928C2"/>
    <w:rsid w:val="008A0EED"/>
    <w:rsid w:val="008A1CD0"/>
    <w:rsid w:val="008B1691"/>
    <w:rsid w:val="008B31CF"/>
    <w:rsid w:val="008B7A99"/>
    <w:rsid w:val="008C0635"/>
    <w:rsid w:val="008C1DB4"/>
    <w:rsid w:val="008C2937"/>
    <w:rsid w:val="008D2644"/>
    <w:rsid w:val="008D5923"/>
    <w:rsid w:val="008D6A7C"/>
    <w:rsid w:val="008E2028"/>
    <w:rsid w:val="008E66AD"/>
    <w:rsid w:val="008F24C9"/>
    <w:rsid w:val="0090070E"/>
    <w:rsid w:val="00910DF3"/>
    <w:rsid w:val="009114E5"/>
    <w:rsid w:val="00912393"/>
    <w:rsid w:val="0091570C"/>
    <w:rsid w:val="00916662"/>
    <w:rsid w:val="00920195"/>
    <w:rsid w:val="00920586"/>
    <w:rsid w:val="009268D2"/>
    <w:rsid w:val="00927E59"/>
    <w:rsid w:val="009311C1"/>
    <w:rsid w:val="00931F8C"/>
    <w:rsid w:val="00941512"/>
    <w:rsid w:val="00942294"/>
    <w:rsid w:val="00944348"/>
    <w:rsid w:val="00944D28"/>
    <w:rsid w:val="009462DB"/>
    <w:rsid w:val="00946B90"/>
    <w:rsid w:val="00952A1B"/>
    <w:rsid w:val="009614D3"/>
    <w:rsid w:val="00961EED"/>
    <w:rsid w:val="009628C8"/>
    <w:rsid w:val="009632A3"/>
    <w:rsid w:val="009632C3"/>
    <w:rsid w:val="00965ACD"/>
    <w:rsid w:val="0097380B"/>
    <w:rsid w:val="00975153"/>
    <w:rsid w:val="00993E49"/>
    <w:rsid w:val="00993F77"/>
    <w:rsid w:val="00995BC8"/>
    <w:rsid w:val="009A2C84"/>
    <w:rsid w:val="009A5CDA"/>
    <w:rsid w:val="009A68A6"/>
    <w:rsid w:val="009B38FA"/>
    <w:rsid w:val="009B447A"/>
    <w:rsid w:val="009B4759"/>
    <w:rsid w:val="009B5333"/>
    <w:rsid w:val="009B73ED"/>
    <w:rsid w:val="009C0FBC"/>
    <w:rsid w:val="009C14B6"/>
    <w:rsid w:val="009C3FCC"/>
    <w:rsid w:val="009C6C96"/>
    <w:rsid w:val="009D1AB0"/>
    <w:rsid w:val="009D5146"/>
    <w:rsid w:val="009D7D2F"/>
    <w:rsid w:val="009E49C7"/>
    <w:rsid w:val="009E53FD"/>
    <w:rsid w:val="009E6FEB"/>
    <w:rsid w:val="009E706B"/>
    <w:rsid w:val="009E7B51"/>
    <w:rsid w:val="009F43B3"/>
    <w:rsid w:val="009F5881"/>
    <w:rsid w:val="009F6BD6"/>
    <w:rsid w:val="00A03534"/>
    <w:rsid w:val="00A03753"/>
    <w:rsid w:val="00A0579E"/>
    <w:rsid w:val="00A06148"/>
    <w:rsid w:val="00A163A1"/>
    <w:rsid w:val="00A25C9D"/>
    <w:rsid w:val="00A27930"/>
    <w:rsid w:val="00A3589C"/>
    <w:rsid w:val="00A36F08"/>
    <w:rsid w:val="00A44245"/>
    <w:rsid w:val="00A45F74"/>
    <w:rsid w:val="00A46FBE"/>
    <w:rsid w:val="00A54AD8"/>
    <w:rsid w:val="00A55210"/>
    <w:rsid w:val="00A6233E"/>
    <w:rsid w:val="00A631EF"/>
    <w:rsid w:val="00A7053D"/>
    <w:rsid w:val="00A7161E"/>
    <w:rsid w:val="00A73340"/>
    <w:rsid w:val="00A75A91"/>
    <w:rsid w:val="00A77404"/>
    <w:rsid w:val="00A83B08"/>
    <w:rsid w:val="00A92A27"/>
    <w:rsid w:val="00A97D02"/>
    <w:rsid w:val="00AA127D"/>
    <w:rsid w:val="00AA1E61"/>
    <w:rsid w:val="00AB38A5"/>
    <w:rsid w:val="00AB3C2A"/>
    <w:rsid w:val="00AB530F"/>
    <w:rsid w:val="00AC06E0"/>
    <w:rsid w:val="00AC1124"/>
    <w:rsid w:val="00AC39D5"/>
    <w:rsid w:val="00AC62AA"/>
    <w:rsid w:val="00AD6D1A"/>
    <w:rsid w:val="00AD7F88"/>
    <w:rsid w:val="00AE109F"/>
    <w:rsid w:val="00AE1323"/>
    <w:rsid w:val="00AE6E12"/>
    <w:rsid w:val="00AE77F0"/>
    <w:rsid w:val="00AF15A8"/>
    <w:rsid w:val="00B030D1"/>
    <w:rsid w:val="00B0487D"/>
    <w:rsid w:val="00B073A9"/>
    <w:rsid w:val="00B1392E"/>
    <w:rsid w:val="00B14715"/>
    <w:rsid w:val="00B15695"/>
    <w:rsid w:val="00B23434"/>
    <w:rsid w:val="00B266CB"/>
    <w:rsid w:val="00B2671E"/>
    <w:rsid w:val="00B276EA"/>
    <w:rsid w:val="00B27C41"/>
    <w:rsid w:val="00B3104C"/>
    <w:rsid w:val="00B37B4E"/>
    <w:rsid w:val="00B449C8"/>
    <w:rsid w:val="00B4531C"/>
    <w:rsid w:val="00B45D6F"/>
    <w:rsid w:val="00B53153"/>
    <w:rsid w:val="00B55F9C"/>
    <w:rsid w:val="00B5743B"/>
    <w:rsid w:val="00B61CC6"/>
    <w:rsid w:val="00B638C0"/>
    <w:rsid w:val="00B63A69"/>
    <w:rsid w:val="00B754FD"/>
    <w:rsid w:val="00B80034"/>
    <w:rsid w:val="00B860FB"/>
    <w:rsid w:val="00B9004A"/>
    <w:rsid w:val="00B92DBB"/>
    <w:rsid w:val="00B95338"/>
    <w:rsid w:val="00B976B5"/>
    <w:rsid w:val="00BA22DF"/>
    <w:rsid w:val="00BA271F"/>
    <w:rsid w:val="00BA433A"/>
    <w:rsid w:val="00BB14C3"/>
    <w:rsid w:val="00BB5F1A"/>
    <w:rsid w:val="00BC0722"/>
    <w:rsid w:val="00BC162A"/>
    <w:rsid w:val="00BC4418"/>
    <w:rsid w:val="00BC4495"/>
    <w:rsid w:val="00BC7D95"/>
    <w:rsid w:val="00BD0F8B"/>
    <w:rsid w:val="00BD187B"/>
    <w:rsid w:val="00BD6F6D"/>
    <w:rsid w:val="00BE1A3C"/>
    <w:rsid w:val="00BE21F2"/>
    <w:rsid w:val="00BE3E0E"/>
    <w:rsid w:val="00BE5D4D"/>
    <w:rsid w:val="00BF2669"/>
    <w:rsid w:val="00BF532D"/>
    <w:rsid w:val="00BF546C"/>
    <w:rsid w:val="00BF6A56"/>
    <w:rsid w:val="00C036D0"/>
    <w:rsid w:val="00C04B78"/>
    <w:rsid w:val="00C07311"/>
    <w:rsid w:val="00C1056F"/>
    <w:rsid w:val="00C20CF1"/>
    <w:rsid w:val="00C24376"/>
    <w:rsid w:val="00C30ED7"/>
    <w:rsid w:val="00C3584B"/>
    <w:rsid w:val="00C426C0"/>
    <w:rsid w:val="00C500D5"/>
    <w:rsid w:val="00C52230"/>
    <w:rsid w:val="00C54696"/>
    <w:rsid w:val="00C63E53"/>
    <w:rsid w:val="00C6573A"/>
    <w:rsid w:val="00C66E9D"/>
    <w:rsid w:val="00C671D6"/>
    <w:rsid w:val="00C7139E"/>
    <w:rsid w:val="00C73692"/>
    <w:rsid w:val="00C75720"/>
    <w:rsid w:val="00C8767D"/>
    <w:rsid w:val="00C9172E"/>
    <w:rsid w:val="00CA4A4D"/>
    <w:rsid w:val="00CB643F"/>
    <w:rsid w:val="00CB6F36"/>
    <w:rsid w:val="00CC39B9"/>
    <w:rsid w:val="00CC4BC1"/>
    <w:rsid w:val="00CC6CF5"/>
    <w:rsid w:val="00CD1038"/>
    <w:rsid w:val="00CD113D"/>
    <w:rsid w:val="00CD248D"/>
    <w:rsid w:val="00CD3B6D"/>
    <w:rsid w:val="00CD3FBB"/>
    <w:rsid w:val="00CE4A99"/>
    <w:rsid w:val="00CE6DA0"/>
    <w:rsid w:val="00CF78E9"/>
    <w:rsid w:val="00D01AF6"/>
    <w:rsid w:val="00D1086C"/>
    <w:rsid w:val="00D13D61"/>
    <w:rsid w:val="00D15393"/>
    <w:rsid w:val="00D23F1E"/>
    <w:rsid w:val="00D256B4"/>
    <w:rsid w:val="00D26C13"/>
    <w:rsid w:val="00D30067"/>
    <w:rsid w:val="00D371E4"/>
    <w:rsid w:val="00D408C2"/>
    <w:rsid w:val="00D40E6A"/>
    <w:rsid w:val="00D412FB"/>
    <w:rsid w:val="00D443DF"/>
    <w:rsid w:val="00D51C6A"/>
    <w:rsid w:val="00D547F4"/>
    <w:rsid w:val="00D54E36"/>
    <w:rsid w:val="00D55682"/>
    <w:rsid w:val="00D62721"/>
    <w:rsid w:val="00D63749"/>
    <w:rsid w:val="00D64508"/>
    <w:rsid w:val="00D64637"/>
    <w:rsid w:val="00D64715"/>
    <w:rsid w:val="00D73D44"/>
    <w:rsid w:val="00D75E2F"/>
    <w:rsid w:val="00D84004"/>
    <w:rsid w:val="00D855D8"/>
    <w:rsid w:val="00D861D0"/>
    <w:rsid w:val="00D86D95"/>
    <w:rsid w:val="00D915D3"/>
    <w:rsid w:val="00D92B91"/>
    <w:rsid w:val="00D961C1"/>
    <w:rsid w:val="00D973B8"/>
    <w:rsid w:val="00DA2FF6"/>
    <w:rsid w:val="00DA3185"/>
    <w:rsid w:val="00DB01F6"/>
    <w:rsid w:val="00DB0E4F"/>
    <w:rsid w:val="00DB271A"/>
    <w:rsid w:val="00DB30F1"/>
    <w:rsid w:val="00DB3EF5"/>
    <w:rsid w:val="00DC2AE6"/>
    <w:rsid w:val="00DC5F2D"/>
    <w:rsid w:val="00DC7560"/>
    <w:rsid w:val="00DD2058"/>
    <w:rsid w:val="00DD2B23"/>
    <w:rsid w:val="00DD3F04"/>
    <w:rsid w:val="00DD4BF9"/>
    <w:rsid w:val="00DD7212"/>
    <w:rsid w:val="00DE4D80"/>
    <w:rsid w:val="00DF771A"/>
    <w:rsid w:val="00E000B9"/>
    <w:rsid w:val="00E110BD"/>
    <w:rsid w:val="00E12989"/>
    <w:rsid w:val="00E15F6C"/>
    <w:rsid w:val="00E256B8"/>
    <w:rsid w:val="00E308F6"/>
    <w:rsid w:val="00E3127E"/>
    <w:rsid w:val="00E32369"/>
    <w:rsid w:val="00E325F9"/>
    <w:rsid w:val="00E40D0E"/>
    <w:rsid w:val="00E40F23"/>
    <w:rsid w:val="00E416B9"/>
    <w:rsid w:val="00E41FF3"/>
    <w:rsid w:val="00E456B6"/>
    <w:rsid w:val="00E5076C"/>
    <w:rsid w:val="00E512E8"/>
    <w:rsid w:val="00E54463"/>
    <w:rsid w:val="00E54826"/>
    <w:rsid w:val="00E60DE9"/>
    <w:rsid w:val="00E655F9"/>
    <w:rsid w:val="00E65AF4"/>
    <w:rsid w:val="00E70E66"/>
    <w:rsid w:val="00E7211F"/>
    <w:rsid w:val="00E74C52"/>
    <w:rsid w:val="00E77C56"/>
    <w:rsid w:val="00E805E0"/>
    <w:rsid w:val="00E82CB0"/>
    <w:rsid w:val="00E83171"/>
    <w:rsid w:val="00E86771"/>
    <w:rsid w:val="00E86819"/>
    <w:rsid w:val="00E9148D"/>
    <w:rsid w:val="00E936A2"/>
    <w:rsid w:val="00E9440F"/>
    <w:rsid w:val="00E9680E"/>
    <w:rsid w:val="00E97775"/>
    <w:rsid w:val="00EA290A"/>
    <w:rsid w:val="00EA73E1"/>
    <w:rsid w:val="00EB4250"/>
    <w:rsid w:val="00EB54F9"/>
    <w:rsid w:val="00EC1570"/>
    <w:rsid w:val="00EC22B2"/>
    <w:rsid w:val="00EC5A5F"/>
    <w:rsid w:val="00ED601D"/>
    <w:rsid w:val="00ED71E3"/>
    <w:rsid w:val="00ED7A45"/>
    <w:rsid w:val="00EE7169"/>
    <w:rsid w:val="00EE7C0D"/>
    <w:rsid w:val="00EF4064"/>
    <w:rsid w:val="00EF49E2"/>
    <w:rsid w:val="00EF55D3"/>
    <w:rsid w:val="00EF5FE7"/>
    <w:rsid w:val="00EF6321"/>
    <w:rsid w:val="00EF7785"/>
    <w:rsid w:val="00F03ED9"/>
    <w:rsid w:val="00F04303"/>
    <w:rsid w:val="00F04745"/>
    <w:rsid w:val="00F05D4B"/>
    <w:rsid w:val="00F10750"/>
    <w:rsid w:val="00F1571D"/>
    <w:rsid w:val="00F15DEC"/>
    <w:rsid w:val="00F16B14"/>
    <w:rsid w:val="00F220C1"/>
    <w:rsid w:val="00F25207"/>
    <w:rsid w:val="00F2666B"/>
    <w:rsid w:val="00F27B26"/>
    <w:rsid w:val="00F30605"/>
    <w:rsid w:val="00F325D7"/>
    <w:rsid w:val="00F32B77"/>
    <w:rsid w:val="00F340BE"/>
    <w:rsid w:val="00F356AB"/>
    <w:rsid w:val="00F35A8C"/>
    <w:rsid w:val="00F35BFE"/>
    <w:rsid w:val="00F3793A"/>
    <w:rsid w:val="00F41625"/>
    <w:rsid w:val="00F41B58"/>
    <w:rsid w:val="00F41EC8"/>
    <w:rsid w:val="00F448AD"/>
    <w:rsid w:val="00F47122"/>
    <w:rsid w:val="00F4737E"/>
    <w:rsid w:val="00F473C5"/>
    <w:rsid w:val="00F5153E"/>
    <w:rsid w:val="00F515CF"/>
    <w:rsid w:val="00F55A78"/>
    <w:rsid w:val="00F5737A"/>
    <w:rsid w:val="00F62433"/>
    <w:rsid w:val="00F6335C"/>
    <w:rsid w:val="00F66F61"/>
    <w:rsid w:val="00F820FF"/>
    <w:rsid w:val="00F8258B"/>
    <w:rsid w:val="00F8659B"/>
    <w:rsid w:val="00F921AF"/>
    <w:rsid w:val="00F9531A"/>
    <w:rsid w:val="00FA05B6"/>
    <w:rsid w:val="00FA7D60"/>
    <w:rsid w:val="00FB0363"/>
    <w:rsid w:val="00FB128C"/>
    <w:rsid w:val="00FB57C3"/>
    <w:rsid w:val="00FB637A"/>
    <w:rsid w:val="00FB65EC"/>
    <w:rsid w:val="00FB794B"/>
    <w:rsid w:val="00FC3963"/>
    <w:rsid w:val="00FC4734"/>
    <w:rsid w:val="00FC5FCF"/>
    <w:rsid w:val="00FC6505"/>
    <w:rsid w:val="00FE000F"/>
    <w:rsid w:val="00FE0FC3"/>
    <w:rsid w:val="00FE18AF"/>
    <w:rsid w:val="00FE2E53"/>
    <w:rsid w:val="00FE4BDD"/>
    <w:rsid w:val="00FE7E95"/>
    <w:rsid w:val="00FF0926"/>
    <w:rsid w:val="00FF0E48"/>
    <w:rsid w:val="016AA1FB"/>
    <w:rsid w:val="07462C13"/>
    <w:rsid w:val="077CF323"/>
    <w:rsid w:val="08514327"/>
    <w:rsid w:val="0898F8DC"/>
    <w:rsid w:val="08B90730"/>
    <w:rsid w:val="08EBB4BD"/>
    <w:rsid w:val="09146148"/>
    <w:rsid w:val="09F8348F"/>
    <w:rsid w:val="0B9BCAC3"/>
    <w:rsid w:val="0C199D36"/>
    <w:rsid w:val="0CD162CD"/>
    <w:rsid w:val="0EE34054"/>
    <w:rsid w:val="0F7478DB"/>
    <w:rsid w:val="100E06F2"/>
    <w:rsid w:val="10B490F7"/>
    <w:rsid w:val="10D68FB0"/>
    <w:rsid w:val="110C7AD1"/>
    <w:rsid w:val="1231DED6"/>
    <w:rsid w:val="139B2DCA"/>
    <w:rsid w:val="14810D55"/>
    <w:rsid w:val="1536FE2B"/>
    <w:rsid w:val="15C2B0E3"/>
    <w:rsid w:val="16679621"/>
    <w:rsid w:val="1897C3AD"/>
    <w:rsid w:val="18C6D0BC"/>
    <w:rsid w:val="1AD3BC09"/>
    <w:rsid w:val="1B178408"/>
    <w:rsid w:val="1B19B5EE"/>
    <w:rsid w:val="1C4332C9"/>
    <w:rsid w:val="1D869FC8"/>
    <w:rsid w:val="1EA62BF7"/>
    <w:rsid w:val="1F920164"/>
    <w:rsid w:val="225A10EB"/>
    <w:rsid w:val="24FC451E"/>
    <w:rsid w:val="2609306E"/>
    <w:rsid w:val="269050A6"/>
    <w:rsid w:val="2698157F"/>
    <w:rsid w:val="26E0E13F"/>
    <w:rsid w:val="27F3AFCF"/>
    <w:rsid w:val="294C86F9"/>
    <w:rsid w:val="296B0C2B"/>
    <w:rsid w:val="29C1EEAF"/>
    <w:rsid w:val="2B352729"/>
    <w:rsid w:val="2D075703"/>
    <w:rsid w:val="2ECDE77A"/>
    <w:rsid w:val="2F104522"/>
    <w:rsid w:val="30239368"/>
    <w:rsid w:val="314BE315"/>
    <w:rsid w:val="320445D6"/>
    <w:rsid w:val="337A2F06"/>
    <w:rsid w:val="337E860D"/>
    <w:rsid w:val="3458FE3C"/>
    <w:rsid w:val="34946DF4"/>
    <w:rsid w:val="34E13899"/>
    <w:rsid w:val="35AFC2FD"/>
    <w:rsid w:val="35EF2F88"/>
    <w:rsid w:val="3624B7F8"/>
    <w:rsid w:val="368A29CC"/>
    <w:rsid w:val="3706163C"/>
    <w:rsid w:val="3725EAEF"/>
    <w:rsid w:val="383116C2"/>
    <w:rsid w:val="38C1BB50"/>
    <w:rsid w:val="3926D04A"/>
    <w:rsid w:val="3B1F4F87"/>
    <w:rsid w:val="3BF95C12"/>
    <w:rsid w:val="3C2DC3C8"/>
    <w:rsid w:val="3DA3401C"/>
    <w:rsid w:val="3ECCEE7D"/>
    <w:rsid w:val="3F2F3BAE"/>
    <w:rsid w:val="3F885EBA"/>
    <w:rsid w:val="401CEED5"/>
    <w:rsid w:val="40833328"/>
    <w:rsid w:val="40BFA14C"/>
    <w:rsid w:val="40CB1260"/>
    <w:rsid w:val="42C969C9"/>
    <w:rsid w:val="431078CA"/>
    <w:rsid w:val="438CCD3A"/>
    <w:rsid w:val="4402ACD1"/>
    <w:rsid w:val="441FB4AE"/>
    <w:rsid w:val="45D72564"/>
    <w:rsid w:val="45E8DCF9"/>
    <w:rsid w:val="47088F46"/>
    <w:rsid w:val="4780FD3F"/>
    <w:rsid w:val="482FD1AC"/>
    <w:rsid w:val="4932B55C"/>
    <w:rsid w:val="4B11F928"/>
    <w:rsid w:val="4C1AEC82"/>
    <w:rsid w:val="4CA2311E"/>
    <w:rsid w:val="4D4F2F6C"/>
    <w:rsid w:val="4D6CDF37"/>
    <w:rsid w:val="4EA0EEC8"/>
    <w:rsid w:val="4FB1F714"/>
    <w:rsid w:val="4FE9AB8E"/>
    <w:rsid w:val="51857BEF"/>
    <w:rsid w:val="51E33404"/>
    <w:rsid w:val="5308FCF1"/>
    <w:rsid w:val="54245ADF"/>
    <w:rsid w:val="5985A506"/>
    <w:rsid w:val="59C98496"/>
    <w:rsid w:val="59E045CB"/>
    <w:rsid w:val="5A0D3B68"/>
    <w:rsid w:val="5B5E1102"/>
    <w:rsid w:val="5B898DE6"/>
    <w:rsid w:val="5BC27F22"/>
    <w:rsid w:val="5C3C242A"/>
    <w:rsid w:val="60BC4322"/>
    <w:rsid w:val="613047E0"/>
    <w:rsid w:val="618AF601"/>
    <w:rsid w:val="62DEA6B8"/>
    <w:rsid w:val="660B9326"/>
    <w:rsid w:val="6798FFAE"/>
    <w:rsid w:val="695C0D5F"/>
    <w:rsid w:val="69BEFAA8"/>
    <w:rsid w:val="69CB5B5E"/>
    <w:rsid w:val="6A9CCFE1"/>
    <w:rsid w:val="6AE03339"/>
    <w:rsid w:val="6B49821B"/>
    <w:rsid w:val="6B566267"/>
    <w:rsid w:val="6B672BBF"/>
    <w:rsid w:val="6B6F3150"/>
    <w:rsid w:val="6B9C49F4"/>
    <w:rsid w:val="6BCD4071"/>
    <w:rsid w:val="6BEBBCC8"/>
    <w:rsid w:val="6C38A042"/>
    <w:rsid w:val="6CD17C94"/>
    <w:rsid w:val="6D9880EF"/>
    <w:rsid w:val="6DE51235"/>
    <w:rsid w:val="6E72102C"/>
    <w:rsid w:val="6EB85EC7"/>
    <w:rsid w:val="6F1D08DD"/>
    <w:rsid w:val="6F1EA45A"/>
    <w:rsid w:val="6F26D760"/>
    <w:rsid w:val="70290248"/>
    <w:rsid w:val="714C5572"/>
    <w:rsid w:val="717EAE36"/>
    <w:rsid w:val="71E51D19"/>
    <w:rsid w:val="72840078"/>
    <w:rsid w:val="7315F053"/>
    <w:rsid w:val="73395325"/>
    <w:rsid w:val="736AE1BA"/>
    <w:rsid w:val="739B24A2"/>
    <w:rsid w:val="77E94FC6"/>
    <w:rsid w:val="785B3DA2"/>
    <w:rsid w:val="78CBD8A9"/>
    <w:rsid w:val="78DF6FC4"/>
    <w:rsid w:val="79AAE2D0"/>
    <w:rsid w:val="7A4D118B"/>
    <w:rsid w:val="7A5FBB84"/>
    <w:rsid w:val="7B95A561"/>
    <w:rsid w:val="7C03796B"/>
    <w:rsid w:val="7C9E3003"/>
    <w:rsid w:val="7D210D70"/>
    <w:rsid w:val="7F46D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22A17"/>
  <w15:chartTrackingRefBased/>
  <w15:docId w15:val="{DB60733A-93BB-4786-8FE2-9E50E9FF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2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7404"/>
  </w:style>
  <w:style w:type="paragraph" w:styleId="Pieddepage">
    <w:name w:val="footer"/>
    <w:basedOn w:val="Normal"/>
    <w:link w:val="PieddepageCar"/>
    <w:uiPriority w:val="99"/>
    <w:unhideWhenUsed/>
    <w:rsid w:val="00A7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7404"/>
  </w:style>
  <w:style w:type="paragraph" w:styleId="Paragraphedeliste">
    <w:name w:val="List Paragraph"/>
    <w:basedOn w:val="Normal"/>
    <w:uiPriority w:val="34"/>
    <w:qFormat/>
    <w:rsid w:val="0046640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655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655F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655F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55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55F9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8F2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572FF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D7D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7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3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09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068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700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32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991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52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90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72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13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molle@amnesty.f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duquesne@amnesty.f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grosset@amnesty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jets_fondation@amnesty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37B14BE7A424581844520D790BF61" ma:contentTypeVersion="5" ma:contentTypeDescription="Create a new document." ma:contentTypeScope="" ma:versionID="8ca9138655ca6ee2eaff40b7178b5c63">
  <xsd:schema xmlns:xsd="http://www.w3.org/2001/XMLSchema" xmlns:xs="http://www.w3.org/2001/XMLSchema" xmlns:p="http://schemas.microsoft.com/office/2006/metadata/properties" xmlns:ns3="1d7e3a4c-3429-41ee-87ca-ba65382a7869" xmlns:ns4="bf00f83e-f622-4bc3-bd35-8f27b7a13032" targetNamespace="http://schemas.microsoft.com/office/2006/metadata/properties" ma:root="true" ma:fieldsID="6160e6d8796aea03d04a576cd325960b" ns3:_="" ns4:_="">
    <xsd:import namespace="1d7e3a4c-3429-41ee-87ca-ba65382a7869"/>
    <xsd:import namespace="bf00f83e-f622-4bc3-bd35-8f27b7a130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e3a4c-3429-41ee-87ca-ba65382a7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0f83e-f622-4bc3-bd35-8f27b7a13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836AC-2673-4B57-8C33-3C6BE4B4C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e3a4c-3429-41ee-87ca-ba65382a7869"/>
    <ds:schemaRef ds:uri="bf00f83e-f622-4bc3-bd35-8f27b7a13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05BDE-4FD2-4E58-8CB1-B295859AF0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A3F838-FA05-4168-813E-A4DDFB7C8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6FEC82-1326-4E60-9091-5B4A5B6C93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Camara</dc:creator>
  <cp:keywords/>
  <dc:description/>
  <cp:lastModifiedBy>Gaelle Grosset</cp:lastModifiedBy>
  <cp:revision>6</cp:revision>
  <cp:lastPrinted>2023-10-10T15:59:00Z</cp:lastPrinted>
  <dcterms:created xsi:type="dcterms:W3CDTF">2023-11-09T16:17:00Z</dcterms:created>
  <dcterms:modified xsi:type="dcterms:W3CDTF">2025-03-10T12:50:00Z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0x01010083D37B14BE7A424581844520D790BF61</vt:lpwstr>
  </property>
</Properties>
</file>