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Excellence,</w:t>
      </w:r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 xml:space="preserve">Je vous écris au sujet de la détention de Cécile </w:t>
      </w:r>
      <w:proofErr w:type="spellStart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Kohler</w:t>
      </w:r>
      <w:proofErr w:type="spellEnd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, professeure de lettres modernes de 39 ans, arrêtée avec son compagnon lors d’un voyage en Iran le 7 mai 2022. Elle est accusée d’« </w:t>
      </w:r>
      <w:r w:rsidRPr="00A6004B">
        <w:rPr>
          <w:rFonts w:ascii="Helvetica" w:eastAsia="Times New Roman" w:hAnsi="Helvetica" w:cs="Times New Roman"/>
          <w:i/>
          <w:iCs/>
          <w:color w:val="2B2B2B"/>
          <w:sz w:val="27"/>
          <w:lang w:eastAsia="fr-FR"/>
        </w:rPr>
        <w:t>espionnage </w:t>
      </w: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 xml:space="preserve">». Le 6 octobre 2022, la </w:t>
      </w:r>
      <w:proofErr w:type="spellStart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Radio-télévision</w:t>
      </w:r>
      <w:proofErr w:type="spellEnd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 xml:space="preserve"> de la République islamique d’Iran a diffusé ses « aveux » forcés. Cette même année, elle a été soumise à une disparition forcée pendant plus de six mois, un crime au regard du droit international. Depuis le 13 avril 2024, elle n’a pas été autorisée à téléphoner à sa famille. Le ministère français des Affaires étrangères a dénoncé une politique de « </w:t>
      </w:r>
      <w:r w:rsidRPr="00A6004B">
        <w:rPr>
          <w:rFonts w:ascii="Helvetica" w:eastAsia="Times New Roman" w:hAnsi="Helvetica" w:cs="Times New Roman"/>
          <w:i/>
          <w:iCs/>
          <w:color w:val="2B2B2B"/>
          <w:sz w:val="27"/>
          <w:lang w:eastAsia="fr-FR"/>
        </w:rPr>
        <w:t>prise d’otages d’État </w:t>
      </w: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» et le « </w:t>
      </w:r>
      <w:r w:rsidRPr="00A6004B">
        <w:rPr>
          <w:rFonts w:ascii="Helvetica" w:eastAsia="Times New Roman" w:hAnsi="Helvetica" w:cs="Times New Roman"/>
          <w:i/>
          <w:iCs/>
          <w:color w:val="2B2B2B"/>
          <w:sz w:val="27"/>
          <w:lang w:eastAsia="fr-FR"/>
        </w:rPr>
        <w:t>chantage permanent </w:t>
      </w: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» exercé par les autorités iraniennes. Il condamne la « </w:t>
      </w:r>
      <w:r w:rsidRPr="00A6004B">
        <w:rPr>
          <w:rFonts w:ascii="Helvetica" w:eastAsia="Times New Roman" w:hAnsi="Helvetica" w:cs="Times New Roman"/>
          <w:i/>
          <w:iCs/>
          <w:color w:val="2B2B2B"/>
          <w:sz w:val="27"/>
          <w:lang w:eastAsia="fr-FR"/>
        </w:rPr>
        <w:t>pratique odieuse des aveux forcés et publics </w:t>
      </w: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» et « </w:t>
      </w:r>
      <w:r w:rsidRPr="00A6004B">
        <w:rPr>
          <w:rFonts w:ascii="Helvetica" w:eastAsia="Times New Roman" w:hAnsi="Helvetica" w:cs="Times New Roman"/>
          <w:i/>
          <w:iCs/>
          <w:color w:val="2B2B2B"/>
          <w:sz w:val="27"/>
          <w:lang w:eastAsia="fr-FR"/>
        </w:rPr>
        <w:t>les conditions inhumaines et indignes </w:t>
      </w: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» qui lui sont infligées. En tant que membre/</w:t>
      </w:r>
      <w:proofErr w:type="spellStart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sympathisant·e</w:t>
      </w:r>
      <w:proofErr w:type="spellEnd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 xml:space="preserve"> d’Amnesty International, j’exhorte les autorités iraniennes à libérer Cécile </w:t>
      </w:r>
      <w:proofErr w:type="spellStart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Kohler</w:t>
      </w:r>
      <w:proofErr w:type="spellEnd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 xml:space="preserve"> immédiatement et sans condition, et à diligenter une enquête indépendante et impartiale sur sa situation, conformément à la convention internationale contre la prise d’otages. Veuillez agréer, Excellence, l’expression de ma haute considération.</w:t>
      </w:r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 </w:t>
      </w:r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 </w:t>
      </w:r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Adressez vos appels à</w:t>
      </w:r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 xml:space="preserve">Son Excellence Monsieur Mohammad Amin </w:t>
      </w:r>
      <w:proofErr w:type="spellStart"/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Nejad</w:t>
      </w:r>
      <w:proofErr w:type="spellEnd"/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Ambassade de la République islamique d’Iran</w:t>
      </w:r>
    </w:p>
    <w:p w:rsidR="00A6004B" w:rsidRPr="00A6004B" w:rsidRDefault="00A6004B" w:rsidP="00A600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</w:pPr>
      <w:r w:rsidRPr="00A6004B">
        <w:rPr>
          <w:rFonts w:ascii="Helvetica" w:eastAsia="Times New Roman" w:hAnsi="Helvetica" w:cs="Times New Roman"/>
          <w:color w:val="2B2B2B"/>
          <w:sz w:val="27"/>
          <w:szCs w:val="27"/>
          <w:lang w:eastAsia="fr-FR"/>
        </w:rPr>
        <w:t>4, avenue d’Iéna, 75116 Paris</w:t>
      </w:r>
    </w:p>
    <w:p w:rsidR="00AE7286" w:rsidRPr="00A6004B" w:rsidRDefault="00AE7286" w:rsidP="00A6004B"/>
    <w:sectPr w:rsidR="00AE7286" w:rsidRPr="00A6004B" w:rsidSect="00AE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04B"/>
    <w:rsid w:val="00A6004B"/>
    <w:rsid w:val="00AE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600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Company>HP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2025-01-24T09:12:00Z</dcterms:created>
  <dcterms:modified xsi:type="dcterms:W3CDTF">2025-01-24T09:13:00Z</dcterms:modified>
</cp:coreProperties>
</file>